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7F8F63" w14:textId="3CC650AC" w:rsidR="00F92AC9" w:rsidRPr="00F92AC9" w:rsidRDefault="00F92AC9" w:rsidP="00F92AC9">
      <w:pPr>
        <w:rPr>
          <w:szCs w:val="20"/>
        </w:rPr>
      </w:pPr>
      <w:r w:rsidRPr="00F92AC9">
        <w:rPr>
          <w:szCs w:val="20"/>
        </w:rPr>
        <w:t xml:space="preserve">June </w:t>
      </w:r>
      <w:r w:rsidR="000D6A9B">
        <w:rPr>
          <w:szCs w:val="20"/>
        </w:rPr>
        <w:t>1</w:t>
      </w:r>
      <w:r w:rsidR="00DD77FA">
        <w:rPr>
          <w:szCs w:val="20"/>
        </w:rPr>
        <w:t>5</w:t>
      </w:r>
      <w:r w:rsidRPr="00F92AC9">
        <w:rPr>
          <w:szCs w:val="20"/>
        </w:rPr>
        <w:t>, 201</w:t>
      </w:r>
      <w:r w:rsidR="000D6A9B">
        <w:rPr>
          <w:szCs w:val="20"/>
        </w:rPr>
        <w:t>8</w:t>
      </w:r>
      <w:r w:rsidRPr="00F92AC9">
        <w:rPr>
          <w:szCs w:val="20"/>
        </w:rPr>
        <w:tab/>
      </w:r>
      <w:r w:rsidRPr="00F92AC9">
        <w:rPr>
          <w:szCs w:val="20"/>
        </w:rPr>
        <w:tab/>
      </w:r>
      <w:r w:rsidRPr="00F92AC9">
        <w:rPr>
          <w:szCs w:val="20"/>
        </w:rPr>
        <w:tab/>
      </w:r>
      <w:r w:rsidRPr="00F92AC9">
        <w:rPr>
          <w:szCs w:val="20"/>
        </w:rPr>
        <w:tab/>
      </w:r>
      <w:r w:rsidRPr="00F92AC9">
        <w:rPr>
          <w:szCs w:val="20"/>
        </w:rPr>
        <w:tab/>
      </w:r>
      <w:r w:rsidRPr="00F92AC9">
        <w:rPr>
          <w:szCs w:val="20"/>
        </w:rPr>
        <w:tab/>
      </w:r>
      <w:r w:rsidRPr="00F92AC9">
        <w:rPr>
          <w:szCs w:val="20"/>
        </w:rPr>
        <w:tab/>
      </w:r>
      <w:r w:rsidRPr="00F92AC9">
        <w:rPr>
          <w:szCs w:val="20"/>
        </w:rPr>
        <w:tab/>
        <w:t xml:space="preserve"> </w:t>
      </w:r>
      <w:r w:rsidR="00571795" w:rsidRPr="002B6676">
        <w:rPr>
          <w:color w:val="000000"/>
          <w:sz w:val="32"/>
          <w:szCs w:val="32"/>
        </w:rPr>
        <w:t>D R A F T</w:t>
      </w:r>
    </w:p>
    <w:p w14:paraId="02ACB70A" w14:textId="77777777" w:rsidR="00F92AC9" w:rsidRPr="00F92AC9" w:rsidRDefault="00F92AC9" w:rsidP="00F92AC9">
      <w:pPr>
        <w:autoSpaceDE w:val="0"/>
        <w:autoSpaceDN w:val="0"/>
        <w:adjustRightInd w:val="0"/>
        <w:rPr>
          <w:color w:val="000000"/>
          <w:szCs w:val="20"/>
        </w:rPr>
      </w:pPr>
    </w:p>
    <w:p w14:paraId="052D4BC0" w14:textId="77777777" w:rsidR="00571795" w:rsidRDefault="00571795" w:rsidP="00F92AC9">
      <w:pPr>
        <w:autoSpaceDE w:val="0"/>
        <w:autoSpaceDN w:val="0"/>
        <w:adjustRightInd w:val="0"/>
        <w:rPr>
          <w:color w:val="000000"/>
          <w:szCs w:val="20"/>
        </w:rPr>
      </w:pPr>
    </w:p>
    <w:p w14:paraId="36F6A797" w14:textId="1F11B3D9" w:rsidR="00F92AC9" w:rsidRPr="00F92AC9" w:rsidRDefault="00EE65D0" w:rsidP="00F92AC9">
      <w:pPr>
        <w:autoSpaceDE w:val="0"/>
        <w:autoSpaceDN w:val="0"/>
        <w:adjustRightInd w:val="0"/>
        <w:rPr>
          <w:color w:val="000000"/>
          <w:szCs w:val="20"/>
        </w:rPr>
      </w:pPr>
      <w:bookmarkStart w:id="0" w:name="_GoBack"/>
      <w:bookmarkEnd w:id="0"/>
      <w:r>
        <w:rPr>
          <w:color w:val="000000"/>
          <w:szCs w:val="20"/>
        </w:rPr>
        <w:t>Ms. Seema Verma</w:t>
      </w:r>
    </w:p>
    <w:p w14:paraId="2F882519" w14:textId="77777777" w:rsidR="00F92AC9" w:rsidRPr="00F92AC9" w:rsidRDefault="00EE65D0" w:rsidP="00F92AC9">
      <w:pPr>
        <w:autoSpaceDE w:val="0"/>
        <w:autoSpaceDN w:val="0"/>
        <w:adjustRightInd w:val="0"/>
        <w:rPr>
          <w:color w:val="000000"/>
          <w:szCs w:val="20"/>
        </w:rPr>
      </w:pPr>
      <w:r>
        <w:rPr>
          <w:color w:val="000000"/>
          <w:szCs w:val="20"/>
        </w:rPr>
        <w:t>A</w:t>
      </w:r>
      <w:r w:rsidR="00F92AC9" w:rsidRPr="00F92AC9">
        <w:rPr>
          <w:color w:val="000000"/>
          <w:szCs w:val="20"/>
        </w:rPr>
        <w:t xml:space="preserve">dministrator                                                                      </w:t>
      </w:r>
    </w:p>
    <w:p w14:paraId="15040760" w14:textId="4FD86C79" w:rsidR="00F92AC9" w:rsidRPr="002B6676" w:rsidRDefault="00F92AC9" w:rsidP="00F92AC9">
      <w:pPr>
        <w:autoSpaceDE w:val="0"/>
        <w:autoSpaceDN w:val="0"/>
        <w:adjustRightInd w:val="0"/>
        <w:rPr>
          <w:color w:val="000000"/>
          <w:sz w:val="32"/>
          <w:szCs w:val="32"/>
        </w:rPr>
      </w:pPr>
      <w:r w:rsidRPr="00F92AC9">
        <w:rPr>
          <w:color w:val="000000"/>
          <w:szCs w:val="20"/>
        </w:rPr>
        <w:t>Centers for Medicare &amp; Medicaid Services</w:t>
      </w:r>
      <w:r w:rsidR="002B6676">
        <w:rPr>
          <w:color w:val="000000"/>
          <w:szCs w:val="20"/>
        </w:rPr>
        <w:tab/>
      </w:r>
      <w:r w:rsidR="002B6676">
        <w:rPr>
          <w:color w:val="000000"/>
          <w:szCs w:val="20"/>
        </w:rPr>
        <w:tab/>
      </w:r>
      <w:r w:rsidR="002B6676">
        <w:rPr>
          <w:color w:val="000000"/>
          <w:szCs w:val="20"/>
        </w:rPr>
        <w:tab/>
      </w:r>
      <w:r w:rsidR="002B6676">
        <w:rPr>
          <w:color w:val="000000"/>
          <w:szCs w:val="20"/>
        </w:rPr>
        <w:tab/>
      </w:r>
      <w:r w:rsidR="002B6676">
        <w:rPr>
          <w:color w:val="000000"/>
          <w:szCs w:val="20"/>
        </w:rPr>
        <w:tab/>
      </w:r>
      <w:r w:rsidR="002B6676" w:rsidRPr="002B6676">
        <w:rPr>
          <w:color w:val="000000"/>
          <w:sz w:val="32"/>
          <w:szCs w:val="32"/>
        </w:rPr>
        <w:t xml:space="preserve"> </w:t>
      </w:r>
    </w:p>
    <w:p w14:paraId="569BB8CD" w14:textId="77777777" w:rsidR="00F92AC9" w:rsidRPr="00F92AC9" w:rsidRDefault="00F92AC9" w:rsidP="00F92AC9">
      <w:pPr>
        <w:autoSpaceDE w:val="0"/>
        <w:autoSpaceDN w:val="0"/>
        <w:adjustRightInd w:val="0"/>
        <w:rPr>
          <w:color w:val="000000"/>
          <w:szCs w:val="20"/>
        </w:rPr>
      </w:pPr>
      <w:r w:rsidRPr="00F92AC9">
        <w:rPr>
          <w:color w:val="000000"/>
          <w:szCs w:val="20"/>
        </w:rPr>
        <w:t>Hubert H. Humphrey Building</w:t>
      </w:r>
    </w:p>
    <w:p w14:paraId="2F0D82E4" w14:textId="77777777" w:rsidR="00F92AC9" w:rsidRPr="00F92AC9" w:rsidRDefault="00F92AC9" w:rsidP="00F92AC9">
      <w:pPr>
        <w:autoSpaceDE w:val="0"/>
        <w:autoSpaceDN w:val="0"/>
        <w:adjustRightInd w:val="0"/>
        <w:rPr>
          <w:color w:val="000000"/>
          <w:szCs w:val="20"/>
        </w:rPr>
      </w:pPr>
      <w:r w:rsidRPr="00F92AC9">
        <w:rPr>
          <w:color w:val="000000"/>
          <w:szCs w:val="20"/>
        </w:rPr>
        <w:t>200 Independence Avenue, S.W., Room 445-G</w:t>
      </w:r>
    </w:p>
    <w:p w14:paraId="34632651" w14:textId="77777777" w:rsidR="00F92AC9" w:rsidRPr="00F92AC9" w:rsidRDefault="00F92AC9" w:rsidP="00F92AC9">
      <w:pPr>
        <w:autoSpaceDE w:val="0"/>
        <w:autoSpaceDN w:val="0"/>
        <w:adjustRightInd w:val="0"/>
        <w:rPr>
          <w:color w:val="000000"/>
          <w:szCs w:val="20"/>
        </w:rPr>
      </w:pPr>
      <w:r w:rsidRPr="00F92AC9">
        <w:rPr>
          <w:color w:val="000000"/>
          <w:szCs w:val="20"/>
        </w:rPr>
        <w:t>Washington, DC 20201</w:t>
      </w:r>
    </w:p>
    <w:p w14:paraId="5AC1C1D3" w14:textId="77777777" w:rsidR="00F92AC9" w:rsidRPr="00F92AC9" w:rsidRDefault="00F92AC9" w:rsidP="00F92AC9">
      <w:pPr>
        <w:rPr>
          <w:szCs w:val="20"/>
        </w:rPr>
      </w:pPr>
    </w:p>
    <w:p w14:paraId="563591AB" w14:textId="1A987E20" w:rsidR="00F92AC9" w:rsidRPr="00F92AC9" w:rsidRDefault="00F92AC9" w:rsidP="00F92AC9">
      <w:pPr>
        <w:autoSpaceDE w:val="0"/>
        <w:autoSpaceDN w:val="0"/>
        <w:adjustRightInd w:val="0"/>
        <w:rPr>
          <w:b/>
          <w:i/>
          <w:szCs w:val="20"/>
        </w:rPr>
      </w:pPr>
      <w:r w:rsidRPr="00F92AC9">
        <w:rPr>
          <w:b/>
          <w:bCs/>
          <w:i/>
          <w:iCs/>
          <w:szCs w:val="20"/>
        </w:rPr>
        <w:t>RE: CMS-16</w:t>
      </w:r>
      <w:r w:rsidR="00862DA2">
        <w:rPr>
          <w:b/>
          <w:bCs/>
          <w:i/>
          <w:iCs/>
          <w:szCs w:val="20"/>
        </w:rPr>
        <w:t>90</w:t>
      </w:r>
      <w:r w:rsidRPr="00F92AC9">
        <w:rPr>
          <w:b/>
          <w:bCs/>
          <w:i/>
          <w:iCs/>
          <w:szCs w:val="20"/>
        </w:rPr>
        <w:t xml:space="preserve">-P, </w:t>
      </w:r>
      <w:r w:rsidRPr="00F92AC9">
        <w:rPr>
          <w:b/>
          <w:i/>
          <w:szCs w:val="20"/>
        </w:rPr>
        <w:t xml:space="preserve">Medicare Program; Prospective Payment System Inpatient </w:t>
      </w:r>
      <w:r w:rsidR="00862DA2">
        <w:rPr>
          <w:b/>
          <w:i/>
          <w:szCs w:val="20"/>
        </w:rPr>
        <w:t>Psychiatric</w:t>
      </w:r>
      <w:r w:rsidRPr="00F92AC9">
        <w:rPr>
          <w:b/>
          <w:i/>
          <w:szCs w:val="20"/>
        </w:rPr>
        <w:t xml:space="preserve"> Facility</w:t>
      </w:r>
    </w:p>
    <w:p w14:paraId="60223B0A" w14:textId="77777777" w:rsidR="00F92AC9" w:rsidRPr="00F92AC9" w:rsidRDefault="00F92AC9" w:rsidP="00F92AC9">
      <w:pPr>
        <w:autoSpaceDE w:val="0"/>
        <w:autoSpaceDN w:val="0"/>
        <w:adjustRightInd w:val="0"/>
        <w:rPr>
          <w:bCs/>
          <w:iCs/>
          <w:szCs w:val="20"/>
        </w:rPr>
      </w:pPr>
    </w:p>
    <w:p w14:paraId="1C3FDA62" w14:textId="77777777" w:rsidR="00F92AC9" w:rsidRPr="00F92AC9" w:rsidRDefault="00F92AC9" w:rsidP="00F92AC9">
      <w:pPr>
        <w:autoSpaceDE w:val="0"/>
        <w:autoSpaceDN w:val="0"/>
        <w:adjustRightInd w:val="0"/>
        <w:rPr>
          <w:szCs w:val="20"/>
        </w:rPr>
      </w:pPr>
      <w:r w:rsidRPr="00F92AC9">
        <w:rPr>
          <w:szCs w:val="20"/>
        </w:rPr>
        <w:t>Dear M</w:t>
      </w:r>
      <w:r w:rsidR="00EE65D0">
        <w:rPr>
          <w:szCs w:val="20"/>
        </w:rPr>
        <w:t>s. Verma</w:t>
      </w:r>
      <w:r w:rsidRPr="00F92AC9">
        <w:rPr>
          <w:szCs w:val="20"/>
        </w:rPr>
        <w:t>:</w:t>
      </w:r>
    </w:p>
    <w:p w14:paraId="58A99CB8" w14:textId="77777777" w:rsidR="00F92AC9" w:rsidRPr="00F92AC9" w:rsidRDefault="00F92AC9" w:rsidP="00F92AC9">
      <w:pPr>
        <w:autoSpaceDE w:val="0"/>
        <w:autoSpaceDN w:val="0"/>
        <w:adjustRightInd w:val="0"/>
        <w:rPr>
          <w:szCs w:val="20"/>
        </w:rPr>
      </w:pPr>
    </w:p>
    <w:p w14:paraId="7DEE24BE" w14:textId="1242D238" w:rsidR="00F92AC9" w:rsidRPr="00F92AC9" w:rsidRDefault="00F92AC9" w:rsidP="00C97467">
      <w:pPr>
        <w:pStyle w:val="Default"/>
        <w:rPr>
          <w:rFonts w:ascii="Arial" w:hAnsi="Arial" w:cs="Arial"/>
          <w:sz w:val="20"/>
          <w:szCs w:val="20"/>
        </w:rPr>
      </w:pPr>
      <w:r w:rsidRPr="00C97467">
        <w:rPr>
          <w:rFonts w:ascii="Arial" w:eastAsiaTheme="minorHAnsi" w:hAnsi="Arial" w:cs="Arial"/>
          <w:color w:val="auto"/>
          <w:sz w:val="20"/>
          <w:szCs w:val="20"/>
          <w:lang w:eastAsia="en-US"/>
        </w:rPr>
        <w:t>On behalf of its member hospitals, the Michigan Health &amp; Hospital Association (MHA) appreciates this opportunity to provide comments to the Centers for Medicare &amp; Medicaid Services’ (CMS) regarding the fiscal year (FY) 201</w:t>
      </w:r>
      <w:r w:rsidR="000D6A9B">
        <w:rPr>
          <w:rFonts w:ascii="Arial" w:eastAsiaTheme="minorHAnsi" w:hAnsi="Arial" w:cs="Arial"/>
          <w:color w:val="auto"/>
          <w:sz w:val="20"/>
          <w:szCs w:val="20"/>
          <w:lang w:eastAsia="en-US"/>
        </w:rPr>
        <w:t>9</w:t>
      </w:r>
      <w:r w:rsidRPr="00C97467">
        <w:rPr>
          <w:rFonts w:ascii="Arial" w:eastAsiaTheme="minorHAnsi" w:hAnsi="Arial" w:cs="Arial"/>
          <w:color w:val="auto"/>
          <w:sz w:val="20"/>
          <w:szCs w:val="20"/>
          <w:lang w:eastAsia="en-US"/>
        </w:rPr>
        <w:t xml:space="preserve"> proposed rule to update the </w:t>
      </w:r>
      <w:r w:rsidRPr="001802D9">
        <w:rPr>
          <w:rFonts w:ascii="Arial" w:eastAsiaTheme="minorHAnsi" w:hAnsi="Arial" w:cs="Arial"/>
          <w:b/>
          <w:color w:val="auto"/>
          <w:sz w:val="20"/>
          <w:szCs w:val="20"/>
          <w:lang w:eastAsia="en-US"/>
        </w:rPr>
        <w:t xml:space="preserve">Medicare Inpatient </w:t>
      </w:r>
      <w:r w:rsidR="00862DA2" w:rsidRPr="001802D9">
        <w:rPr>
          <w:rFonts w:ascii="Arial" w:eastAsiaTheme="minorHAnsi" w:hAnsi="Arial" w:cs="Arial"/>
          <w:b/>
          <w:color w:val="auto"/>
          <w:sz w:val="20"/>
          <w:szCs w:val="20"/>
          <w:lang w:eastAsia="en-US"/>
        </w:rPr>
        <w:t>Psychiatric</w:t>
      </w:r>
      <w:r w:rsidRPr="001802D9">
        <w:rPr>
          <w:rFonts w:ascii="Arial" w:eastAsiaTheme="minorHAnsi" w:hAnsi="Arial" w:cs="Arial"/>
          <w:b/>
          <w:color w:val="auto"/>
          <w:sz w:val="20"/>
          <w:szCs w:val="20"/>
          <w:lang w:eastAsia="en-US"/>
        </w:rPr>
        <w:t xml:space="preserve"> Facility (I</w:t>
      </w:r>
      <w:r w:rsidR="00862DA2" w:rsidRPr="001802D9">
        <w:rPr>
          <w:rFonts w:ascii="Arial" w:eastAsiaTheme="minorHAnsi" w:hAnsi="Arial" w:cs="Arial"/>
          <w:b/>
          <w:color w:val="auto"/>
          <w:sz w:val="20"/>
          <w:szCs w:val="20"/>
          <w:lang w:eastAsia="en-US"/>
        </w:rPr>
        <w:t>P</w:t>
      </w:r>
      <w:r w:rsidRPr="001802D9">
        <w:rPr>
          <w:rFonts w:ascii="Arial" w:eastAsiaTheme="minorHAnsi" w:hAnsi="Arial" w:cs="Arial"/>
          <w:b/>
          <w:color w:val="auto"/>
          <w:sz w:val="20"/>
          <w:szCs w:val="20"/>
          <w:lang w:eastAsia="en-US"/>
        </w:rPr>
        <w:t>F</w:t>
      </w:r>
      <w:r w:rsidRPr="00C97467">
        <w:rPr>
          <w:rFonts w:ascii="Arial" w:eastAsiaTheme="minorHAnsi" w:hAnsi="Arial" w:cs="Arial"/>
          <w:color w:val="auto"/>
          <w:sz w:val="20"/>
          <w:szCs w:val="20"/>
          <w:lang w:eastAsia="en-US"/>
        </w:rPr>
        <w:t xml:space="preserve">) prospective payment system (PPS). For the 50 </w:t>
      </w:r>
      <w:r w:rsidR="00CE2723">
        <w:rPr>
          <w:rFonts w:ascii="Arial" w:eastAsiaTheme="minorHAnsi" w:hAnsi="Arial" w:cs="Arial"/>
          <w:color w:val="auto"/>
          <w:sz w:val="20"/>
          <w:szCs w:val="20"/>
          <w:lang w:eastAsia="en-US"/>
        </w:rPr>
        <w:t>IP</w:t>
      </w:r>
      <w:r w:rsidRPr="00C97467">
        <w:rPr>
          <w:rFonts w:ascii="Arial" w:eastAsiaTheme="minorHAnsi" w:hAnsi="Arial" w:cs="Arial"/>
          <w:color w:val="auto"/>
          <w:sz w:val="20"/>
          <w:szCs w:val="20"/>
          <w:lang w:eastAsia="en-US"/>
        </w:rPr>
        <w:t>Fs in Michigan, this rule is expected to increase Medicare fee-for-service (FFS) payments by approximately $</w:t>
      </w:r>
      <w:r w:rsidR="00862DA2">
        <w:rPr>
          <w:rFonts w:ascii="Arial" w:eastAsiaTheme="minorHAnsi" w:hAnsi="Arial" w:cs="Arial"/>
          <w:color w:val="auto"/>
          <w:sz w:val="20"/>
          <w:szCs w:val="20"/>
          <w:lang w:eastAsia="en-US"/>
        </w:rPr>
        <w:t>1</w:t>
      </w:r>
      <w:r w:rsidRPr="00C97467">
        <w:rPr>
          <w:rFonts w:ascii="Arial" w:eastAsiaTheme="minorHAnsi" w:hAnsi="Arial" w:cs="Arial"/>
          <w:color w:val="auto"/>
          <w:sz w:val="20"/>
          <w:szCs w:val="20"/>
          <w:lang w:eastAsia="en-US"/>
        </w:rPr>
        <w:t xml:space="preserve"> million, or </w:t>
      </w:r>
      <w:r w:rsidR="00862DA2">
        <w:rPr>
          <w:rFonts w:ascii="Arial" w:eastAsiaTheme="minorHAnsi" w:hAnsi="Arial" w:cs="Arial"/>
          <w:color w:val="auto"/>
          <w:sz w:val="20"/>
          <w:szCs w:val="20"/>
          <w:lang w:eastAsia="en-US"/>
        </w:rPr>
        <w:t>0.6</w:t>
      </w:r>
      <w:r w:rsidRPr="00C97467">
        <w:rPr>
          <w:rFonts w:ascii="Arial" w:eastAsiaTheme="minorHAnsi" w:hAnsi="Arial" w:cs="Arial"/>
          <w:color w:val="auto"/>
          <w:sz w:val="20"/>
          <w:szCs w:val="20"/>
          <w:lang w:eastAsia="en-US"/>
        </w:rPr>
        <w:t xml:space="preserve"> percent, in FY 201</w:t>
      </w:r>
      <w:r w:rsidR="000D6A9B">
        <w:rPr>
          <w:rFonts w:ascii="Arial" w:eastAsiaTheme="minorHAnsi" w:hAnsi="Arial" w:cs="Arial"/>
          <w:color w:val="auto"/>
          <w:sz w:val="20"/>
          <w:szCs w:val="20"/>
          <w:lang w:eastAsia="en-US"/>
        </w:rPr>
        <w:t>9</w:t>
      </w:r>
      <w:r w:rsidRPr="00C97467">
        <w:rPr>
          <w:rFonts w:ascii="Arial" w:eastAsiaTheme="minorHAnsi" w:hAnsi="Arial" w:cs="Arial"/>
          <w:color w:val="auto"/>
          <w:sz w:val="20"/>
          <w:szCs w:val="20"/>
          <w:lang w:eastAsia="en-US"/>
        </w:rPr>
        <w:t xml:space="preserve">.  This minimal increase fails to cover the </w:t>
      </w:r>
      <w:r w:rsidR="005C7721">
        <w:rPr>
          <w:rFonts w:ascii="Arial" w:eastAsiaTheme="minorHAnsi" w:hAnsi="Arial" w:cs="Arial"/>
          <w:color w:val="auto"/>
          <w:sz w:val="20"/>
          <w:szCs w:val="20"/>
          <w:lang w:eastAsia="en-US"/>
        </w:rPr>
        <w:t xml:space="preserve">projected 5.2 percent increase in </w:t>
      </w:r>
      <w:r w:rsidRPr="00C97467">
        <w:rPr>
          <w:rFonts w:ascii="Arial" w:eastAsiaTheme="minorHAnsi" w:hAnsi="Arial" w:cs="Arial"/>
          <w:color w:val="auto"/>
          <w:sz w:val="20"/>
          <w:szCs w:val="20"/>
          <w:lang w:eastAsia="en-US"/>
        </w:rPr>
        <w:t>medical inflation, further threatening the financial viability of I</w:t>
      </w:r>
      <w:r w:rsidR="00FE6E35">
        <w:rPr>
          <w:rFonts w:ascii="Arial" w:eastAsiaTheme="minorHAnsi" w:hAnsi="Arial" w:cs="Arial"/>
          <w:color w:val="auto"/>
          <w:sz w:val="20"/>
          <w:szCs w:val="20"/>
          <w:lang w:eastAsia="en-US"/>
        </w:rPr>
        <w:t>P</w:t>
      </w:r>
      <w:r w:rsidRPr="00C97467">
        <w:rPr>
          <w:rFonts w:ascii="Arial" w:eastAsiaTheme="minorHAnsi" w:hAnsi="Arial" w:cs="Arial"/>
          <w:color w:val="auto"/>
          <w:sz w:val="20"/>
          <w:szCs w:val="20"/>
          <w:lang w:eastAsia="en-US"/>
        </w:rPr>
        <w:t xml:space="preserve">Fs and patient access to the services they provide. </w:t>
      </w:r>
      <w:r w:rsidR="006424A5" w:rsidRPr="00C97467">
        <w:rPr>
          <w:rFonts w:ascii="Arial" w:eastAsiaTheme="minorHAnsi" w:hAnsi="Arial" w:cs="Arial"/>
          <w:color w:val="auto"/>
          <w:sz w:val="20"/>
          <w:szCs w:val="20"/>
          <w:lang w:eastAsia="en-US"/>
        </w:rPr>
        <w:t xml:space="preserve">Our key concerns </w:t>
      </w:r>
      <w:r w:rsidR="00C97467" w:rsidRPr="00C97467">
        <w:rPr>
          <w:rFonts w:ascii="Arial" w:eastAsiaTheme="minorHAnsi" w:hAnsi="Arial" w:cs="Arial"/>
          <w:color w:val="auto"/>
          <w:sz w:val="20"/>
          <w:szCs w:val="20"/>
          <w:lang w:eastAsia="en-US"/>
        </w:rPr>
        <w:t>regarding the FY 201</w:t>
      </w:r>
      <w:r w:rsidR="000D6A9B">
        <w:rPr>
          <w:rFonts w:ascii="Arial" w:eastAsiaTheme="minorHAnsi" w:hAnsi="Arial" w:cs="Arial"/>
          <w:color w:val="auto"/>
          <w:sz w:val="20"/>
          <w:szCs w:val="20"/>
          <w:lang w:eastAsia="en-US"/>
        </w:rPr>
        <w:t>9</w:t>
      </w:r>
      <w:r w:rsidR="00C97467" w:rsidRPr="00C97467">
        <w:rPr>
          <w:rFonts w:ascii="Arial" w:eastAsiaTheme="minorHAnsi" w:hAnsi="Arial" w:cs="Arial"/>
          <w:color w:val="auto"/>
          <w:sz w:val="20"/>
          <w:szCs w:val="20"/>
          <w:lang w:eastAsia="en-US"/>
        </w:rPr>
        <w:t xml:space="preserve"> proposed</w:t>
      </w:r>
      <w:r w:rsidR="00C97467">
        <w:rPr>
          <w:rFonts w:ascii="Arial" w:hAnsi="Arial" w:cs="Arial"/>
          <w:sz w:val="20"/>
          <w:szCs w:val="20"/>
        </w:rPr>
        <w:t xml:space="preserve"> rule </w:t>
      </w:r>
      <w:r w:rsidR="006424A5">
        <w:rPr>
          <w:rFonts w:ascii="Arial" w:hAnsi="Arial" w:cs="Arial"/>
          <w:sz w:val="20"/>
          <w:szCs w:val="20"/>
        </w:rPr>
        <w:t xml:space="preserve">are below. </w:t>
      </w:r>
    </w:p>
    <w:p w14:paraId="34048E6D" w14:textId="77777777" w:rsidR="00F92AC9" w:rsidRPr="00F92AC9" w:rsidRDefault="00F92AC9" w:rsidP="00F92AC9">
      <w:pPr>
        <w:rPr>
          <w:rFonts w:eastAsia="Times"/>
          <w:b/>
          <w:szCs w:val="20"/>
          <w:u w:val="single"/>
        </w:rPr>
      </w:pPr>
    </w:p>
    <w:p w14:paraId="1C4E481B" w14:textId="77777777" w:rsidR="0021194C" w:rsidRPr="001802D9" w:rsidRDefault="0021194C" w:rsidP="00F92AC9">
      <w:pPr>
        <w:autoSpaceDE w:val="0"/>
        <w:autoSpaceDN w:val="0"/>
        <w:adjustRightInd w:val="0"/>
        <w:rPr>
          <w:b/>
          <w:color w:val="000000"/>
          <w:szCs w:val="20"/>
          <w:u w:val="single"/>
        </w:rPr>
      </w:pPr>
      <w:r w:rsidRPr="001802D9">
        <w:rPr>
          <w:b/>
          <w:color w:val="000000"/>
          <w:szCs w:val="20"/>
          <w:u w:val="single"/>
        </w:rPr>
        <w:t>Proposed Removal of Quality Measures</w:t>
      </w:r>
    </w:p>
    <w:p w14:paraId="73BE6DC6" w14:textId="77777777" w:rsidR="0021194C" w:rsidRDefault="0021194C" w:rsidP="00F92AC9">
      <w:pPr>
        <w:autoSpaceDE w:val="0"/>
        <w:autoSpaceDN w:val="0"/>
        <w:adjustRightInd w:val="0"/>
        <w:rPr>
          <w:color w:val="000000"/>
          <w:szCs w:val="20"/>
        </w:rPr>
      </w:pPr>
    </w:p>
    <w:p w14:paraId="1E90613D" w14:textId="1EF77A2E" w:rsidR="001802D9" w:rsidRPr="001802D9" w:rsidRDefault="0021194C" w:rsidP="00FE6E35">
      <w:pPr>
        <w:autoSpaceDE w:val="0"/>
        <w:autoSpaceDN w:val="0"/>
        <w:adjustRightInd w:val="0"/>
        <w:rPr>
          <w:b/>
          <w:bCs/>
          <w:sz w:val="24"/>
        </w:rPr>
      </w:pPr>
      <w:r>
        <w:rPr>
          <w:color w:val="000000"/>
          <w:szCs w:val="20"/>
        </w:rPr>
        <w:t xml:space="preserve">The CMS proposes to remove eight measures from the IPF </w:t>
      </w:r>
      <w:r w:rsidR="001802D9">
        <w:rPr>
          <w:color w:val="000000"/>
          <w:szCs w:val="20"/>
        </w:rPr>
        <w:t>quality reporting (</w:t>
      </w:r>
      <w:r>
        <w:rPr>
          <w:color w:val="000000"/>
          <w:szCs w:val="20"/>
        </w:rPr>
        <w:t>QR</w:t>
      </w:r>
      <w:r w:rsidR="001802D9">
        <w:rPr>
          <w:color w:val="000000"/>
          <w:szCs w:val="20"/>
        </w:rPr>
        <w:t>)</w:t>
      </w:r>
      <w:r>
        <w:rPr>
          <w:color w:val="000000"/>
          <w:szCs w:val="20"/>
        </w:rPr>
        <w:t xml:space="preserve"> program</w:t>
      </w:r>
      <w:r w:rsidR="00FE6E35">
        <w:rPr>
          <w:color w:val="000000"/>
          <w:szCs w:val="20"/>
        </w:rPr>
        <w:t xml:space="preserve"> and </w:t>
      </w:r>
      <w:r w:rsidR="001802D9" w:rsidRPr="001802D9">
        <w:t xml:space="preserve">notes that the agency is moving away from using chart-abstracted measures </w:t>
      </w:r>
      <w:r w:rsidR="00FE6E35">
        <w:t>such as</w:t>
      </w:r>
      <w:r w:rsidR="001802D9" w:rsidRPr="001802D9">
        <w:t xml:space="preserve"> the </w:t>
      </w:r>
      <w:r w:rsidR="00FE6E35">
        <w:t>Alcohol Use Screening</w:t>
      </w:r>
      <w:r w:rsidR="00957061">
        <w:t xml:space="preserve"> (SUB-1)</w:t>
      </w:r>
      <w:r w:rsidR="00FE6E35">
        <w:t>,</w:t>
      </w:r>
      <w:r w:rsidR="001802D9" w:rsidRPr="001802D9">
        <w:t xml:space="preserve"> measure</w:t>
      </w:r>
      <w:r w:rsidR="00FE6E35">
        <w:t xml:space="preserve">. The </w:t>
      </w:r>
      <w:r w:rsidR="001802D9" w:rsidRPr="001802D9">
        <w:t xml:space="preserve">CMS </w:t>
      </w:r>
      <w:r w:rsidR="00FE6E35">
        <w:t>also</w:t>
      </w:r>
      <w:r w:rsidR="001802D9" w:rsidRPr="001802D9">
        <w:t xml:space="preserve"> noted that IPFs routinely demonstrate high performance on this measure and are likely to continue provid</w:t>
      </w:r>
      <w:r w:rsidR="00FE6E35">
        <w:t xml:space="preserve">ing </w:t>
      </w:r>
      <w:r w:rsidR="001802D9" w:rsidRPr="001802D9">
        <w:t xml:space="preserve">this screening </w:t>
      </w:r>
      <w:r w:rsidR="00FE6E35">
        <w:t xml:space="preserve">to patients </w:t>
      </w:r>
      <w:r w:rsidR="001802D9" w:rsidRPr="001802D9">
        <w:t xml:space="preserve">without the measure in place. </w:t>
      </w:r>
      <w:r w:rsidR="001802D9" w:rsidRPr="001802D9">
        <w:rPr>
          <w:b/>
          <w:bCs/>
        </w:rPr>
        <w:t>The A</w:t>
      </w:r>
      <w:r w:rsidR="00FE6E35">
        <w:rPr>
          <w:b/>
          <w:bCs/>
        </w:rPr>
        <w:t>M</w:t>
      </w:r>
      <w:r w:rsidR="001802D9" w:rsidRPr="001802D9">
        <w:rPr>
          <w:b/>
          <w:bCs/>
        </w:rPr>
        <w:t>A agrees with this rationale and supports the removal of the SUB-1 measure.</w:t>
      </w:r>
    </w:p>
    <w:p w14:paraId="23EF19A8" w14:textId="77777777" w:rsidR="001802D9" w:rsidRPr="001802D9" w:rsidRDefault="001802D9" w:rsidP="001802D9">
      <w:pPr>
        <w:rPr>
          <w:b/>
          <w:bCs/>
          <w:sz w:val="22"/>
          <w:szCs w:val="22"/>
        </w:rPr>
      </w:pPr>
    </w:p>
    <w:p w14:paraId="26B81A39" w14:textId="3AE58527" w:rsidR="001802D9" w:rsidRPr="001802D9" w:rsidRDefault="001802D9" w:rsidP="001802D9">
      <w:r w:rsidRPr="001802D9">
        <w:t xml:space="preserve">However, removing SUB-1 would not significantly reduce the burden for providers, as this information must be collected </w:t>
      </w:r>
      <w:r w:rsidR="007E7C9E">
        <w:t xml:space="preserve">for </w:t>
      </w:r>
      <w:r w:rsidRPr="001802D9">
        <w:t>complet</w:t>
      </w:r>
      <w:r w:rsidR="00FE6E35">
        <w:t>ion of</w:t>
      </w:r>
      <w:r w:rsidRPr="001802D9">
        <w:t xml:space="preserve"> subsequent measures, Alcohol Use Brief Intervention Provided or Offered</w:t>
      </w:r>
      <w:r w:rsidR="00957061">
        <w:t xml:space="preserve"> (SUB-2)</w:t>
      </w:r>
      <w:r w:rsidRPr="001802D9">
        <w:t>, and Alcohol Use Brief Intervention</w:t>
      </w:r>
      <w:r w:rsidR="00957061">
        <w:t xml:space="preserve"> (SUB-2a)</w:t>
      </w:r>
      <w:r w:rsidRPr="001802D9">
        <w:t xml:space="preserve">. These measures were developed for use in general acute care settings where patients are </w:t>
      </w:r>
      <w:r w:rsidR="00FE6E35">
        <w:t xml:space="preserve">typically </w:t>
      </w:r>
      <w:r w:rsidRPr="001802D9">
        <w:t xml:space="preserve">admitted for conditions other than substance abuse. This brief intervention for excess alcohol use may be useful as a therapy in addition to whatever treatment is provided for the trauma, disease or other need that warranted the acute care hospitalization. However, IPFs already conduct comprehensive patient screenings </w:t>
      </w:r>
      <w:r w:rsidR="00FE6E35">
        <w:t>upon</w:t>
      </w:r>
      <w:r w:rsidRPr="001802D9">
        <w:t xml:space="preserve"> admission, and the information garnered from those screenings informs the appropriate course of treatment for each patient, including treatment for any substance abuse disorders. For patients with severe alcohol use problems, the “brief” intervention described in the measure specifications would be insufficient and inappropriate. </w:t>
      </w:r>
      <w:r w:rsidRPr="001802D9">
        <w:rPr>
          <w:b/>
          <w:bCs/>
        </w:rPr>
        <w:t xml:space="preserve">Therefore, </w:t>
      </w:r>
      <w:r w:rsidR="00FE6E35">
        <w:rPr>
          <w:b/>
          <w:bCs/>
        </w:rPr>
        <w:t>the MHA</w:t>
      </w:r>
      <w:r w:rsidRPr="001802D9">
        <w:rPr>
          <w:b/>
          <w:bCs/>
        </w:rPr>
        <w:t xml:space="preserve"> urge</w:t>
      </w:r>
      <w:r w:rsidR="00FE6E35">
        <w:rPr>
          <w:b/>
          <w:bCs/>
        </w:rPr>
        <w:t>s</w:t>
      </w:r>
      <w:r w:rsidRPr="001802D9">
        <w:rPr>
          <w:b/>
          <w:bCs/>
        </w:rPr>
        <w:t xml:space="preserve"> </w:t>
      </w:r>
      <w:r w:rsidR="00FE6E35">
        <w:rPr>
          <w:b/>
          <w:bCs/>
        </w:rPr>
        <w:t xml:space="preserve">the </w:t>
      </w:r>
      <w:r w:rsidRPr="001802D9">
        <w:rPr>
          <w:b/>
          <w:bCs/>
        </w:rPr>
        <w:t>CMS to remove SUB-2 and 2a in addition to SUB-1, as performance is “topped out” and the measures do not meaningfully contribute to improved patient outcomes in the IPF setting.</w:t>
      </w:r>
    </w:p>
    <w:p w14:paraId="7FD2CE86" w14:textId="77777777" w:rsidR="001802D9" w:rsidRPr="001802D9" w:rsidRDefault="001802D9" w:rsidP="001802D9"/>
    <w:p w14:paraId="5549F85E" w14:textId="43067573" w:rsidR="001802D9" w:rsidRPr="001802D9" w:rsidRDefault="001802D9" w:rsidP="001802D9">
      <w:pPr>
        <w:rPr>
          <w:b/>
          <w:bCs/>
        </w:rPr>
      </w:pPr>
      <w:r w:rsidRPr="001802D9">
        <w:rPr>
          <w:u w:val="single"/>
        </w:rPr>
        <w:t>Proposed Removal of Tobacco Use Screening (TOB-1) and Tobacco Use Treatment Provided or Offered and Discharge/Tobacco Use Treatment at Discharge (</w:t>
      </w:r>
      <w:r w:rsidR="00957061">
        <w:rPr>
          <w:u w:val="single"/>
        </w:rPr>
        <w:t>TOB-</w:t>
      </w:r>
      <w:r w:rsidRPr="001802D9">
        <w:rPr>
          <w:u w:val="single"/>
        </w:rPr>
        <w:t>3/3a) Measures.</w:t>
      </w:r>
      <w:r w:rsidRPr="001802D9">
        <w:t xml:space="preserve"> </w:t>
      </w:r>
      <w:proofErr w:type="gramStart"/>
      <w:r w:rsidRPr="001802D9">
        <w:t>Similarly</w:t>
      </w:r>
      <w:proofErr w:type="gramEnd"/>
      <w:r w:rsidRPr="001802D9">
        <w:t xml:space="preserve"> to the rationale used in proposing to remove the SUB-1 measure, </w:t>
      </w:r>
      <w:r w:rsidR="00FE6E35">
        <w:t xml:space="preserve">the </w:t>
      </w:r>
      <w:r w:rsidRPr="001802D9">
        <w:t xml:space="preserve">CMS notes that IPF performance is uniformly high and unvarying on the TOB-1 measure. </w:t>
      </w:r>
      <w:proofErr w:type="gramStart"/>
      <w:r w:rsidRPr="001802D9">
        <w:t>In regard to</w:t>
      </w:r>
      <w:proofErr w:type="gramEnd"/>
      <w:r w:rsidRPr="001802D9">
        <w:t xml:space="preserve"> the TOB-3 and 3a measures, </w:t>
      </w:r>
      <w:r w:rsidR="00FE6E35">
        <w:t xml:space="preserve">the </w:t>
      </w:r>
      <w:r w:rsidRPr="001802D9">
        <w:t xml:space="preserve">CMS reports that the </w:t>
      </w:r>
      <w:r w:rsidRPr="001802D9">
        <w:lastRenderedPageBreak/>
        <w:t xml:space="preserve">same data reported for these measures is captured in the required transition record received by discharged patients, rendering the measures duplicative. </w:t>
      </w:r>
      <w:r w:rsidRPr="001802D9">
        <w:rPr>
          <w:b/>
          <w:bCs/>
        </w:rPr>
        <w:t xml:space="preserve">The </w:t>
      </w:r>
      <w:r w:rsidR="00FE6E35">
        <w:rPr>
          <w:b/>
          <w:bCs/>
        </w:rPr>
        <w:t>M</w:t>
      </w:r>
      <w:r w:rsidRPr="001802D9">
        <w:rPr>
          <w:b/>
          <w:bCs/>
        </w:rPr>
        <w:t>HA supports the removal of the TOB-1, 3 and 3a measures.</w:t>
      </w:r>
    </w:p>
    <w:p w14:paraId="11CA1A93" w14:textId="77777777" w:rsidR="001802D9" w:rsidRPr="001802D9" w:rsidRDefault="001802D9" w:rsidP="001802D9">
      <w:pPr>
        <w:rPr>
          <w:b/>
          <w:bCs/>
        </w:rPr>
      </w:pPr>
    </w:p>
    <w:p w14:paraId="116A2683" w14:textId="196B2E71" w:rsidR="001802D9" w:rsidRPr="001802D9" w:rsidRDefault="001802D9" w:rsidP="001802D9">
      <w:r w:rsidRPr="001802D9">
        <w:t xml:space="preserve">However, as with the SUB-1 measure, TOB-1 must be collected </w:t>
      </w:r>
      <w:proofErr w:type="gramStart"/>
      <w:r w:rsidRPr="001802D9">
        <w:t>in order to</w:t>
      </w:r>
      <w:proofErr w:type="gramEnd"/>
      <w:r w:rsidRPr="001802D9">
        <w:t xml:space="preserve"> complete the subsequent measures, Tobacco Use Treatment Provided or Offered/Tobacco Use Treatment (TOB-2/2a). We agree that tobacco use is a serious public health problem and recognize the important population health goal of eliminating it. However, we do not believe that a tobacco treatment measure belongs in a program whose stated purpose is to provide information that can be used by patients and families in making informed choices </w:t>
      </w:r>
      <w:r w:rsidR="00FE6E35">
        <w:t xml:space="preserve">regarding </w:t>
      </w:r>
      <w:r w:rsidRPr="001802D9">
        <w:t>where to obtain needed care and to facilitate quality improvement efforts by psychiatric facilities. It suggests that consumers should make choices about where to seek hospital care for patients with significant mental illness symptoms based on whether the facility provides tobacco use treatment at discharge. It also suggests that psychiatric facilities should focus their quality improvement efforts on this aspect of care rather than on improving treatment for the mental illness and substance abuse disorders that warranted the patients’ hospitalizations.</w:t>
      </w:r>
    </w:p>
    <w:p w14:paraId="30543067" w14:textId="77777777" w:rsidR="001802D9" w:rsidRPr="001802D9" w:rsidRDefault="001802D9" w:rsidP="001802D9"/>
    <w:p w14:paraId="28D1BDD4" w14:textId="1C1C8901" w:rsidR="001802D9" w:rsidRPr="001802D9" w:rsidRDefault="00FE6E35" w:rsidP="001802D9">
      <w:pPr>
        <w:rPr>
          <w:color w:val="1F497D"/>
        </w:rPr>
      </w:pPr>
      <w:r>
        <w:t xml:space="preserve">The MHA, along with the American Hospital Association, </w:t>
      </w:r>
      <w:r w:rsidR="001802D9" w:rsidRPr="001802D9">
        <w:t xml:space="preserve">believe that IPFs should be evaluated on how well they treat the underlying diseases and diagnoses for which their patients are admitted. We believe the tobacco treatment measures in the IPFQR program would take time and resources away from caring for a patient’s more immediate </w:t>
      </w:r>
      <w:r>
        <w:t xml:space="preserve">behavioral health </w:t>
      </w:r>
      <w:r w:rsidR="001802D9" w:rsidRPr="001802D9">
        <w:t>needs.</w:t>
      </w:r>
      <w:r>
        <w:t xml:space="preserve"> </w:t>
      </w:r>
      <w:r w:rsidRPr="00FE6E35">
        <w:rPr>
          <w:b/>
        </w:rPr>
        <w:t>As a result</w:t>
      </w:r>
      <w:r w:rsidR="001802D9" w:rsidRPr="001802D9">
        <w:rPr>
          <w:b/>
          <w:bCs/>
        </w:rPr>
        <w:t xml:space="preserve">, the </w:t>
      </w:r>
      <w:r>
        <w:rPr>
          <w:b/>
          <w:bCs/>
        </w:rPr>
        <w:t>M</w:t>
      </w:r>
      <w:r w:rsidR="001802D9" w:rsidRPr="001802D9">
        <w:rPr>
          <w:b/>
          <w:bCs/>
        </w:rPr>
        <w:t xml:space="preserve">HA urges </w:t>
      </w:r>
      <w:r>
        <w:rPr>
          <w:b/>
          <w:bCs/>
        </w:rPr>
        <w:t xml:space="preserve">the </w:t>
      </w:r>
      <w:r w:rsidR="001802D9" w:rsidRPr="001802D9">
        <w:rPr>
          <w:b/>
          <w:bCs/>
        </w:rPr>
        <w:t>CMS to remove TOB-2/2a in addition to the tobacco use measures currently proposed for removal.</w:t>
      </w:r>
    </w:p>
    <w:p w14:paraId="102E424D" w14:textId="77777777" w:rsidR="00FE6E35" w:rsidRDefault="00FE6E35" w:rsidP="00F92AC9">
      <w:pPr>
        <w:autoSpaceDE w:val="0"/>
        <w:autoSpaceDN w:val="0"/>
        <w:adjustRightInd w:val="0"/>
        <w:rPr>
          <w:color w:val="000000"/>
          <w:szCs w:val="20"/>
        </w:rPr>
      </w:pPr>
    </w:p>
    <w:p w14:paraId="44390B86" w14:textId="26F01533" w:rsidR="00FE6E35" w:rsidRPr="00FE6E35" w:rsidRDefault="00FE6E35" w:rsidP="00F92AC9">
      <w:pPr>
        <w:autoSpaceDE w:val="0"/>
        <w:autoSpaceDN w:val="0"/>
        <w:adjustRightInd w:val="0"/>
        <w:rPr>
          <w:b/>
          <w:color w:val="000000"/>
          <w:szCs w:val="20"/>
        </w:rPr>
      </w:pPr>
      <w:r>
        <w:rPr>
          <w:color w:val="000000"/>
          <w:szCs w:val="20"/>
        </w:rPr>
        <w:t xml:space="preserve">The CMS also proposes to remove the Hours of Physical Restraint Use (HBIPS-2) and Hours of Seclusion Use (HBIPS-3) measures. </w:t>
      </w:r>
      <w:r w:rsidRPr="00957061">
        <w:rPr>
          <w:b/>
          <w:color w:val="000000"/>
          <w:szCs w:val="20"/>
        </w:rPr>
        <w:t>The MHA is supportive of this removal but</w:t>
      </w:r>
      <w:r>
        <w:rPr>
          <w:color w:val="000000"/>
          <w:szCs w:val="20"/>
        </w:rPr>
        <w:t xml:space="preserve"> </w:t>
      </w:r>
      <w:r w:rsidRPr="00FE6E35">
        <w:rPr>
          <w:b/>
          <w:color w:val="000000"/>
          <w:szCs w:val="20"/>
        </w:rPr>
        <w:t xml:space="preserve">urge the CMS to continue monitoring the use of seclusion and restraint through the survey process to determine whether there are trends of increasing use of these interventions after the measures are removed. </w:t>
      </w:r>
    </w:p>
    <w:p w14:paraId="042C8E26" w14:textId="77777777" w:rsidR="00FE6E35" w:rsidRPr="001802D9" w:rsidRDefault="00FE6E35" w:rsidP="00F92AC9">
      <w:pPr>
        <w:autoSpaceDE w:val="0"/>
        <w:autoSpaceDN w:val="0"/>
        <w:adjustRightInd w:val="0"/>
        <w:rPr>
          <w:color w:val="000000"/>
          <w:szCs w:val="20"/>
        </w:rPr>
      </w:pPr>
    </w:p>
    <w:p w14:paraId="300C5DAA" w14:textId="2780BE20" w:rsidR="000D6A9B" w:rsidRPr="00FC7351" w:rsidRDefault="000D6A9B" w:rsidP="00F92AC9">
      <w:pPr>
        <w:autoSpaceDE w:val="0"/>
        <w:autoSpaceDN w:val="0"/>
        <w:adjustRightInd w:val="0"/>
        <w:rPr>
          <w:b/>
          <w:color w:val="000000"/>
          <w:szCs w:val="20"/>
          <w:u w:val="single"/>
        </w:rPr>
      </w:pPr>
      <w:r w:rsidRPr="00FC7351">
        <w:rPr>
          <w:b/>
          <w:color w:val="000000"/>
          <w:szCs w:val="20"/>
          <w:u w:val="single"/>
        </w:rPr>
        <w:t>R</w:t>
      </w:r>
      <w:r w:rsidR="00FC7351">
        <w:rPr>
          <w:b/>
          <w:color w:val="000000"/>
          <w:szCs w:val="20"/>
          <w:u w:val="single"/>
        </w:rPr>
        <w:t>equest for Information</w:t>
      </w:r>
      <w:r w:rsidRPr="00FC7351">
        <w:rPr>
          <w:b/>
          <w:color w:val="000000"/>
          <w:szCs w:val="20"/>
          <w:u w:val="single"/>
        </w:rPr>
        <w:t xml:space="preserve"> on I</w:t>
      </w:r>
      <w:r w:rsidR="006861FD">
        <w:rPr>
          <w:b/>
          <w:color w:val="000000"/>
          <w:szCs w:val="20"/>
          <w:u w:val="single"/>
        </w:rPr>
        <w:t>nteroperability</w:t>
      </w:r>
    </w:p>
    <w:p w14:paraId="3126DDD7" w14:textId="77777777" w:rsidR="00FC7351" w:rsidRDefault="00FC7351" w:rsidP="00FC7351">
      <w:pPr>
        <w:rPr>
          <w:szCs w:val="20"/>
        </w:rPr>
      </w:pPr>
    </w:p>
    <w:p w14:paraId="1056A9FE" w14:textId="7757B4F7" w:rsidR="00DD77FA" w:rsidRDefault="00DD77FA" w:rsidP="00DD77FA">
      <w:pPr>
        <w:rPr>
          <w:szCs w:val="20"/>
        </w:rPr>
      </w:pPr>
      <w:r>
        <w:rPr>
          <w:szCs w:val="20"/>
        </w:rPr>
        <w:t>T</w:t>
      </w:r>
      <w:r w:rsidRPr="00DB7FE4">
        <w:rPr>
          <w:szCs w:val="20"/>
        </w:rPr>
        <w:t>he CMS seeks input regarding whether the agency should promote interoperability by including electronic sharing of health information as a Medicare condition of participation for hospitals, skilled-nursing facilities</w:t>
      </w:r>
      <w:r>
        <w:rPr>
          <w:szCs w:val="20"/>
        </w:rPr>
        <w:t xml:space="preserve">, inpatient rehabilitation facilities, </w:t>
      </w:r>
      <w:r w:rsidRPr="00DB7FE4">
        <w:rPr>
          <w:szCs w:val="20"/>
        </w:rPr>
        <w:t xml:space="preserve">and other </w:t>
      </w:r>
      <w:r>
        <w:rPr>
          <w:szCs w:val="20"/>
        </w:rPr>
        <w:t xml:space="preserve">post-acute </w:t>
      </w:r>
      <w:r w:rsidRPr="00DB7FE4">
        <w:rPr>
          <w:szCs w:val="20"/>
        </w:rPr>
        <w:t>care settings</w:t>
      </w:r>
      <w:r w:rsidR="00957061">
        <w:rPr>
          <w:szCs w:val="20"/>
        </w:rPr>
        <w:t xml:space="preserve"> including IPFs</w:t>
      </w:r>
      <w:r>
        <w:rPr>
          <w:szCs w:val="20"/>
        </w:rPr>
        <w:t xml:space="preserve">. </w:t>
      </w:r>
    </w:p>
    <w:p w14:paraId="67C429CC" w14:textId="03A34590" w:rsidR="00DD77FA" w:rsidRDefault="00DD77FA" w:rsidP="00DD77FA">
      <w:pPr>
        <w:rPr>
          <w:b/>
          <w:szCs w:val="20"/>
        </w:rPr>
      </w:pPr>
      <w:r>
        <w:rPr>
          <w:b/>
          <w:szCs w:val="20"/>
        </w:rPr>
        <w:t xml:space="preserve">Although the MHA is supportive of the CMS’ promoting interoperability, we </w:t>
      </w:r>
      <w:r w:rsidRPr="00DB7FE4">
        <w:rPr>
          <w:b/>
          <w:szCs w:val="20"/>
        </w:rPr>
        <w:t>o</w:t>
      </w:r>
      <w:r>
        <w:rPr>
          <w:b/>
          <w:szCs w:val="20"/>
        </w:rPr>
        <w:t xml:space="preserve">bject to the CMS requiring interoperability as a Medicare </w:t>
      </w:r>
      <w:r w:rsidRPr="00DB7FE4">
        <w:rPr>
          <w:b/>
          <w:szCs w:val="20"/>
        </w:rPr>
        <w:t>condition of participation</w:t>
      </w:r>
      <w:r>
        <w:rPr>
          <w:b/>
          <w:szCs w:val="20"/>
        </w:rPr>
        <w:t xml:space="preserve"> since this would likely result in some hospitals and post-acute providers no longer being eligible to participate in the Medicare program and therefore would be ineligible for Medicare payments for services to Medicare beneficiaries, potentially resulting in facility closures</w:t>
      </w:r>
      <w:r w:rsidRPr="00DB7FE4">
        <w:rPr>
          <w:b/>
          <w:szCs w:val="20"/>
        </w:rPr>
        <w:t>.</w:t>
      </w:r>
      <w:r>
        <w:rPr>
          <w:b/>
          <w:szCs w:val="20"/>
        </w:rPr>
        <w:t xml:space="preserve"> </w:t>
      </w:r>
      <w:r w:rsidRPr="00DB7FE4">
        <w:rPr>
          <w:b/>
          <w:szCs w:val="20"/>
        </w:rPr>
        <w:t xml:space="preserve"> </w:t>
      </w:r>
      <w:r>
        <w:rPr>
          <w:b/>
          <w:szCs w:val="20"/>
        </w:rPr>
        <w:t xml:space="preserve">Hospital closures or exclusion from Medicare would reduce access to inpatient </w:t>
      </w:r>
      <w:r w:rsidR="00950F08">
        <w:rPr>
          <w:b/>
          <w:szCs w:val="20"/>
        </w:rPr>
        <w:t>psychiatric</w:t>
      </w:r>
      <w:r>
        <w:rPr>
          <w:b/>
          <w:szCs w:val="20"/>
        </w:rPr>
        <w:t xml:space="preserve"> services for patients. The MHA recommends that the CMS provide additional incentive payments to help ensure that hospitals and post-acute care facilities have the resources necessary for investing in technologies that promote interoperability. </w:t>
      </w:r>
    </w:p>
    <w:p w14:paraId="47C22165" w14:textId="77777777" w:rsidR="00FC7351" w:rsidRDefault="00FC7351" w:rsidP="00FC7351">
      <w:pPr>
        <w:rPr>
          <w:b/>
          <w:szCs w:val="20"/>
        </w:rPr>
      </w:pPr>
    </w:p>
    <w:p w14:paraId="70DD7717" w14:textId="08A40B86" w:rsidR="00F92AC9" w:rsidRPr="00F92AC9" w:rsidRDefault="00F92AC9" w:rsidP="00C97467">
      <w:pPr>
        <w:autoSpaceDE w:val="0"/>
        <w:autoSpaceDN w:val="0"/>
        <w:adjustRightInd w:val="0"/>
        <w:rPr>
          <w:color w:val="000000"/>
          <w:szCs w:val="20"/>
        </w:rPr>
      </w:pPr>
      <w:r w:rsidRPr="00F92AC9">
        <w:rPr>
          <w:color w:val="000000"/>
          <w:szCs w:val="20"/>
        </w:rPr>
        <w:t>We believe that our recommended changes would result in a positive outcome for I</w:t>
      </w:r>
      <w:r w:rsidR="00950F08">
        <w:rPr>
          <w:color w:val="000000"/>
          <w:szCs w:val="20"/>
        </w:rPr>
        <w:t>P</w:t>
      </w:r>
      <w:r w:rsidRPr="00F92AC9">
        <w:rPr>
          <w:color w:val="000000"/>
          <w:szCs w:val="20"/>
        </w:rPr>
        <w:t xml:space="preserve">Fs and the Medicare beneficiaries they serve.  If you have any questions, please contact me at (517) 703-8608 or via email at </w:t>
      </w:r>
      <w:hyperlink r:id="rId7" w:history="1">
        <w:r w:rsidRPr="00F92AC9">
          <w:rPr>
            <w:rStyle w:val="Hyperlink"/>
            <w:szCs w:val="20"/>
          </w:rPr>
          <w:t>vkunz@mha.org</w:t>
        </w:r>
      </w:hyperlink>
      <w:r w:rsidRPr="00F92AC9">
        <w:rPr>
          <w:color w:val="000000"/>
          <w:szCs w:val="20"/>
        </w:rPr>
        <w:t xml:space="preserve">. </w:t>
      </w:r>
    </w:p>
    <w:p w14:paraId="7B2E9DD2" w14:textId="77777777" w:rsidR="00F92AC9" w:rsidRPr="00F92AC9" w:rsidRDefault="00F92AC9" w:rsidP="00C97467">
      <w:pPr>
        <w:autoSpaceDE w:val="0"/>
        <w:autoSpaceDN w:val="0"/>
        <w:adjustRightInd w:val="0"/>
        <w:rPr>
          <w:color w:val="000000"/>
          <w:szCs w:val="20"/>
        </w:rPr>
      </w:pPr>
    </w:p>
    <w:p w14:paraId="466973DB" w14:textId="77777777" w:rsidR="00F92AC9" w:rsidRPr="00501399" w:rsidRDefault="00F92AC9" w:rsidP="00F92AC9">
      <w:pPr>
        <w:pStyle w:val="Default"/>
        <w:rPr>
          <w:rFonts w:ascii="Arial" w:hAnsi="Arial" w:cs="Arial"/>
          <w:noProof/>
          <w:sz w:val="20"/>
          <w:szCs w:val="20"/>
          <w:lang w:eastAsia="en-US"/>
        </w:rPr>
      </w:pPr>
      <w:r w:rsidRPr="00501399">
        <w:rPr>
          <w:rFonts w:ascii="Arial" w:hAnsi="Arial" w:cs="Arial"/>
          <w:sz w:val="20"/>
          <w:szCs w:val="20"/>
        </w:rPr>
        <w:t xml:space="preserve">Sincerely, </w:t>
      </w:r>
    </w:p>
    <w:p w14:paraId="568E680E" w14:textId="7D1D8CF4" w:rsidR="00F92AC9" w:rsidRPr="00501399" w:rsidRDefault="00F92AC9" w:rsidP="00F92AC9">
      <w:pPr>
        <w:pStyle w:val="Default"/>
        <w:rPr>
          <w:rFonts w:ascii="Arial" w:hAnsi="Arial" w:cs="Arial"/>
          <w:noProof/>
          <w:sz w:val="20"/>
          <w:szCs w:val="20"/>
          <w:lang w:eastAsia="en-US"/>
        </w:rPr>
      </w:pPr>
    </w:p>
    <w:p w14:paraId="71B57755" w14:textId="52EA1772" w:rsidR="00501399" w:rsidRPr="00501399" w:rsidRDefault="00501399" w:rsidP="00F92AC9">
      <w:pPr>
        <w:pStyle w:val="Default"/>
        <w:rPr>
          <w:rFonts w:ascii="Arial" w:hAnsi="Arial" w:cs="Arial"/>
          <w:noProof/>
          <w:sz w:val="20"/>
          <w:szCs w:val="20"/>
          <w:lang w:eastAsia="en-US"/>
        </w:rPr>
      </w:pPr>
    </w:p>
    <w:p w14:paraId="7992593C" w14:textId="77777777" w:rsidR="00501399" w:rsidRPr="00501399" w:rsidRDefault="00501399" w:rsidP="00F92AC9">
      <w:pPr>
        <w:pStyle w:val="Default"/>
        <w:rPr>
          <w:rFonts w:ascii="Arial" w:hAnsi="Arial" w:cs="Arial"/>
          <w:noProof/>
          <w:sz w:val="20"/>
          <w:szCs w:val="20"/>
          <w:lang w:eastAsia="en-US"/>
        </w:rPr>
      </w:pPr>
    </w:p>
    <w:p w14:paraId="303AD693" w14:textId="77777777" w:rsidR="00F92AC9" w:rsidRPr="00501399" w:rsidRDefault="00F92AC9" w:rsidP="00F92AC9">
      <w:pPr>
        <w:rPr>
          <w:rStyle w:val="Strong"/>
          <w:b w:val="0"/>
          <w:szCs w:val="20"/>
        </w:rPr>
      </w:pPr>
      <w:r w:rsidRPr="00501399">
        <w:rPr>
          <w:rStyle w:val="Strong"/>
          <w:b w:val="0"/>
          <w:szCs w:val="20"/>
        </w:rPr>
        <w:t>Vickie R. Kunz</w:t>
      </w:r>
    </w:p>
    <w:p w14:paraId="5C46980C" w14:textId="77777777" w:rsidR="00F92AC9" w:rsidRPr="00501399" w:rsidRDefault="00F92AC9" w:rsidP="00F92AC9">
      <w:pPr>
        <w:rPr>
          <w:rStyle w:val="Strong"/>
          <w:b w:val="0"/>
          <w:szCs w:val="20"/>
        </w:rPr>
      </w:pPr>
      <w:r w:rsidRPr="00501399">
        <w:rPr>
          <w:rStyle w:val="Strong"/>
          <w:b w:val="0"/>
          <w:szCs w:val="20"/>
        </w:rPr>
        <w:t>Senior Director, Health Finance</w:t>
      </w:r>
    </w:p>
    <w:sectPr w:rsidR="00F92AC9" w:rsidRPr="00501399" w:rsidSect="00AB0265">
      <w:headerReference w:type="default" r:id="rId8"/>
      <w:headerReference w:type="first" r:id="rId9"/>
      <w:footerReference w:type="first" r:id="rId10"/>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FE86F4" w14:textId="77777777" w:rsidR="002943BB" w:rsidRDefault="002943BB" w:rsidP="00A45407">
      <w:r>
        <w:separator/>
      </w:r>
    </w:p>
  </w:endnote>
  <w:endnote w:type="continuationSeparator" w:id="0">
    <w:p w14:paraId="3B2AA233" w14:textId="77777777" w:rsidR="002943BB" w:rsidRDefault="002943BB" w:rsidP="00A45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F8491" w14:textId="77777777" w:rsidR="00100926" w:rsidRDefault="00100926">
    <w:pPr>
      <w:pStyle w:val="Footer"/>
    </w:pPr>
    <w:r>
      <w:rPr>
        <w:noProof/>
      </w:rPr>
      <w:drawing>
        <wp:anchor distT="0" distB="0" distL="114300" distR="114300" simplePos="0" relativeHeight="251659264" behindDoc="0" locked="0" layoutInCell="1" allowOverlap="1" wp14:anchorId="4559B9A6" wp14:editId="1E33FBA9">
          <wp:simplePos x="0" y="0"/>
          <wp:positionH relativeFrom="page">
            <wp:align>center</wp:align>
          </wp:positionH>
          <wp:positionV relativeFrom="page">
            <wp:align>bottom</wp:align>
          </wp:positionV>
          <wp:extent cx="7803367" cy="859536"/>
          <wp:effectExtent l="0" t="0" r="0" b="444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_mha_hq.jpg"/>
                  <pic:cNvPicPr/>
                </pic:nvPicPr>
                <pic:blipFill>
                  <a:blip r:embed="rId1">
                    <a:extLst>
                      <a:ext uri="{28A0092B-C50C-407E-A947-70E740481C1C}">
                        <a14:useLocalDpi xmlns:a14="http://schemas.microsoft.com/office/drawing/2010/main" val="0"/>
                      </a:ext>
                    </a:extLst>
                  </a:blip>
                  <a:stretch>
                    <a:fillRect/>
                  </a:stretch>
                </pic:blipFill>
                <pic:spPr>
                  <a:xfrm>
                    <a:off x="0" y="0"/>
                    <a:ext cx="7803367" cy="85953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72B459" w14:textId="77777777" w:rsidR="002943BB" w:rsidRDefault="002943BB" w:rsidP="00A45407">
      <w:r>
        <w:separator/>
      </w:r>
    </w:p>
  </w:footnote>
  <w:footnote w:type="continuationSeparator" w:id="0">
    <w:p w14:paraId="7B79D262" w14:textId="77777777" w:rsidR="002943BB" w:rsidRDefault="002943BB" w:rsidP="00A454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E972B" w14:textId="77777777" w:rsidR="00AB0265" w:rsidRDefault="00AB0265" w:rsidP="00AB0265">
    <w:pPr>
      <w:pStyle w:val="BodyText"/>
      <w:ind w:left="14"/>
    </w:pPr>
  </w:p>
  <w:p w14:paraId="384A2DF4" w14:textId="661AAE8A" w:rsidR="00F92AC9" w:rsidRDefault="00F92AC9" w:rsidP="00AB0265">
    <w:pPr>
      <w:pStyle w:val="BodyText"/>
      <w:ind w:left="14"/>
      <w:rPr>
        <w:rFonts w:ascii="Arial" w:hAnsi="Arial" w:cs="Arial"/>
        <w:sz w:val="20"/>
        <w:szCs w:val="20"/>
      </w:rPr>
    </w:pPr>
    <w:r w:rsidRPr="00566C8E">
      <w:rPr>
        <w:rFonts w:ascii="Arial" w:hAnsi="Arial" w:cs="Arial"/>
        <w:bCs/>
        <w:iCs/>
        <w:sz w:val="20"/>
        <w:szCs w:val="20"/>
      </w:rPr>
      <w:t>CMS-16</w:t>
    </w:r>
    <w:r w:rsidR="00950F08">
      <w:rPr>
        <w:rFonts w:ascii="Arial" w:hAnsi="Arial" w:cs="Arial"/>
        <w:bCs/>
        <w:iCs/>
        <w:sz w:val="20"/>
        <w:szCs w:val="20"/>
      </w:rPr>
      <w:t>90</w:t>
    </w:r>
    <w:r w:rsidRPr="00566C8E">
      <w:rPr>
        <w:rFonts w:ascii="Arial" w:hAnsi="Arial" w:cs="Arial"/>
        <w:bCs/>
        <w:iCs/>
        <w:sz w:val="20"/>
        <w:szCs w:val="20"/>
      </w:rPr>
      <w:t xml:space="preserve">-P, </w:t>
    </w:r>
    <w:r w:rsidRPr="00566C8E">
      <w:rPr>
        <w:rFonts w:ascii="Arial" w:hAnsi="Arial" w:cs="Arial"/>
        <w:sz w:val="20"/>
        <w:szCs w:val="20"/>
      </w:rPr>
      <w:t xml:space="preserve">Medicare </w:t>
    </w:r>
    <w:r w:rsidR="00566C8E">
      <w:rPr>
        <w:rFonts w:ascii="Arial" w:hAnsi="Arial" w:cs="Arial"/>
        <w:sz w:val="20"/>
        <w:szCs w:val="20"/>
      </w:rPr>
      <w:t>FY 201</w:t>
    </w:r>
    <w:r w:rsidR="00FC7351">
      <w:rPr>
        <w:rFonts w:ascii="Arial" w:hAnsi="Arial" w:cs="Arial"/>
        <w:sz w:val="20"/>
        <w:szCs w:val="20"/>
      </w:rPr>
      <w:t>9</w:t>
    </w:r>
    <w:r w:rsidR="00566C8E">
      <w:rPr>
        <w:rFonts w:ascii="Arial" w:hAnsi="Arial" w:cs="Arial"/>
        <w:sz w:val="20"/>
        <w:szCs w:val="20"/>
      </w:rPr>
      <w:t xml:space="preserve"> </w:t>
    </w:r>
    <w:r w:rsidRPr="00566C8E">
      <w:rPr>
        <w:rFonts w:ascii="Arial" w:hAnsi="Arial" w:cs="Arial"/>
        <w:sz w:val="20"/>
        <w:szCs w:val="20"/>
      </w:rPr>
      <w:t>Pro</w:t>
    </w:r>
    <w:r w:rsidR="00566C8E">
      <w:rPr>
        <w:rFonts w:ascii="Arial" w:hAnsi="Arial" w:cs="Arial"/>
        <w:sz w:val="20"/>
        <w:szCs w:val="20"/>
      </w:rPr>
      <w:t xml:space="preserve">posed Rule – </w:t>
    </w:r>
    <w:proofErr w:type="spellStart"/>
    <w:r w:rsidR="00566C8E">
      <w:rPr>
        <w:rFonts w:ascii="Arial" w:hAnsi="Arial" w:cs="Arial"/>
        <w:sz w:val="20"/>
        <w:szCs w:val="20"/>
      </w:rPr>
      <w:t>I</w:t>
    </w:r>
    <w:r w:rsidR="00950F08">
      <w:rPr>
        <w:rFonts w:ascii="Arial" w:hAnsi="Arial" w:cs="Arial"/>
        <w:sz w:val="20"/>
        <w:szCs w:val="20"/>
      </w:rPr>
      <w:t>P</w:t>
    </w:r>
    <w:r w:rsidR="00566C8E">
      <w:rPr>
        <w:rFonts w:ascii="Arial" w:hAnsi="Arial" w:cs="Arial"/>
        <w:sz w:val="20"/>
        <w:szCs w:val="20"/>
      </w:rPr>
      <w:t>F</w:t>
    </w:r>
    <w:proofErr w:type="spellEnd"/>
    <w:r w:rsidR="00566C8E">
      <w:rPr>
        <w:rFonts w:ascii="Arial" w:hAnsi="Arial" w:cs="Arial"/>
        <w:sz w:val="20"/>
        <w:szCs w:val="20"/>
      </w:rPr>
      <w:t xml:space="preserve"> PPS</w:t>
    </w:r>
    <w:r w:rsidR="00571795" w:rsidRPr="00571795">
      <w:rPr>
        <w:rFonts w:ascii="Arial" w:hAnsi="Arial" w:cs="Arial"/>
        <w:sz w:val="32"/>
        <w:szCs w:val="32"/>
      </w:rPr>
      <w:t xml:space="preserve"> </w:t>
    </w:r>
    <w:r w:rsidR="00571795">
      <w:rPr>
        <w:rFonts w:ascii="Arial" w:hAnsi="Arial" w:cs="Arial"/>
        <w:sz w:val="32"/>
        <w:szCs w:val="32"/>
      </w:rPr>
      <w:tab/>
    </w:r>
    <w:r w:rsidR="00571795">
      <w:rPr>
        <w:rFonts w:ascii="Arial" w:hAnsi="Arial" w:cs="Arial"/>
        <w:sz w:val="32"/>
        <w:szCs w:val="32"/>
      </w:rPr>
      <w:tab/>
    </w:r>
    <w:r w:rsidR="00571795" w:rsidRPr="003228DE">
      <w:rPr>
        <w:rFonts w:ascii="Arial" w:hAnsi="Arial" w:cs="Arial"/>
        <w:sz w:val="32"/>
        <w:szCs w:val="32"/>
      </w:rPr>
      <w:t>DRAFT</w:t>
    </w:r>
  </w:p>
  <w:p w14:paraId="3091442B" w14:textId="3D647FD1" w:rsidR="002B6676" w:rsidRPr="00566C8E" w:rsidRDefault="002B6676" w:rsidP="00AB0265">
    <w:pPr>
      <w:pStyle w:val="BodyText"/>
      <w:ind w:left="14"/>
      <w:rPr>
        <w:rFonts w:ascii="Arial" w:hAnsi="Arial" w:cs="Arial"/>
        <w:sz w:val="20"/>
        <w:szCs w:val="20"/>
      </w:rPr>
    </w:pPr>
    <w:r>
      <w:rPr>
        <w:rFonts w:ascii="Arial" w:hAnsi="Arial" w:cs="Arial"/>
        <w:sz w:val="20"/>
        <w:szCs w:val="20"/>
      </w:rPr>
      <w:t xml:space="preserve">Michigan Health &amp; Hospital Comments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p w14:paraId="10D1C19C" w14:textId="416BE4C9" w:rsidR="00AB0265" w:rsidRPr="001E388E" w:rsidRDefault="00F92AC9" w:rsidP="00AB0265">
    <w:pPr>
      <w:pStyle w:val="BodyText"/>
      <w:ind w:left="14"/>
      <w:rPr>
        <w:rFonts w:ascii="Arial" w:hAnsi="Arial" w:cs="Arial"/>
        <w:sz w:val="20"/>
        <w:szCs w:val="20"/>
      </w:rPr>
    </w:pPr>
    <w:r w:rsidRPr="001E388E">
      <w:rPr>
        <w:rFonts w:ascii="Arial" w:hAnsi="Arial" w:cs="Arial"/>
        <w:sz w:val="20"/>
        <w:szCs w:val="20"/>
      </w:rPr>
      <w:t xml:space="preserve">June </w:t>
    </w:r>
    <w:r w:rsidR="00FC7351">
      <w:rPr>
        <w:rFonts w:ascii="Arial" w:hAnsi="Arial" w:cs="Arial"/>
        <w:sz w:val="20"/>
        <w:szCs w:val="20"/>
      </w:rPr>
      <w:t>15</w:t>
    </w:r>
    <w:r w:rsidRPr="001E388E">
      <w:rPr>
        <w:rFonts w:ascii="Arial" w:hAnsi="Arial" w:cs="Arial"/>
        <w:sz w:val="20"/>
        <w:szCs w:val="20"/>
      </w:rPr>
      <w:t>, 201</w:t>
    </w:r>
    <w:r w:rsidR="00FC7351">
      <w:rPr>
        <w:rFonts w:ascii="Arial" w:hAnsi="Arial" w:cs="Arial"/>
        <w:sz w:val="20"/>
        <w:szCs w:val="20"/>
      </w:rPr>
      <w:t>8</w:t>
    </w:r>
  </w:p>
  <w:p w14:paraId="59FD3A96" w14:textId="4EDD5CBA" w:rsidR="00AB0265" w:rsidRPr="001E388E" w:rsidRDefault="00AB0265" w:rsidP="00AB0265">
    <w:pPr>
      <w:pStyle w:val="BodyText"/>
      <w:ind w:left="14"/>
      <w:rPr>
        <w:rFonts w:ascii="Arial" w:hAnsi="Arial" w:cs="Arial"/>
        <w:sz w:val="20"/>
        <w:szCs w:val="20"/>
      </w:rPr>
    </w:pPr>
    <w:r w:rsidRPr="001E388E">
      <w:rPr>
        <w:rFonts w:ascii="Arial" w:hAnsi="Arial" w:cs="Arial"/>
        <w:sz w:val="20"/>
        <w:szCs w:val="20"/>
      </w:rPr>
      <w:t xml:space="preserve">Page </w:t>
    </w:r>
    <w:r w:rsidRPr="001E388E">
      <w:rPr>
        <w:rFonts w:ascii="Arial" w:hAnsi="Arial" w:cs="Arial"/>
        <w:sz w:val="20"/>
        <w:szCs w:val="20"/>
      </w:rPr>
      <w:fldChar w:fldCharType="begin"/>
    </w:r>
    <w:r w:rsidRPr="001E388E">
      <w:rPr>
        <w:rFonts w:ascii="Arial" w:hAnsi="Arial" w:cs="Arial"/>
        <w:sz w:val="20"/>
        <w:szCs w:val="20"/>
      </w:rPr>
      <w:instrText xml:space="preserve"> PAGE </w:instrText>
    </w:r>
    <w:r w:rsidRPr="001E388E">
      <w:rPr>
        <w:rFonts w:ascii="Arial" w:hAnsi="Arial" w:cs="Arial"/>
        <w:sz w:val="20"/>
        <w:szCs w:val="20"/>
      </w:rPr>
      <w:fldChar w:fldCharType="separate"/>
    </w:r>
    <w:r w:rsidR="00CE2723">
      <w:rPr>
        <w:rFonts w:ascii="Arial" w:hAnsi="Arial" w:cs="Arial"/>
        <w:noProof/>
        <w:sz w:val="20"/>
        <w:szCs w:val="20"/>
      </w:rPr>
      <w:t>2</w:t>
    </w:r>
    <w:r w:rsidRPr="001E388E">
      <w:rPr>
        <w:rFonts w:ascii="Arial" w:hAnsi="Arial" w:cs="Arial"/>
        <w:sz w:val="20"/>
        <w:szCs w:val="20"/>
      </w:rPr>
      <w:fldChar w:fldCharType="end"/>
    </w:r>
  </w:p>
  <w:p w14:paraId="62BD802E" w14:textId="77777777" w:rsidR="00AB0265" w:rsidRDefault="00AB02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722D5" w14:textId="77777777" w:rsidR="00A45407" w:rsidRDefault="00792BA4">
    <w:pPr>
      <w:pStyle w:val="Header"/>
    </w:pPr>
    <w:r>
      <w:rPr>
        <w:noProof/>
      </w:rPr>
      <w:drawing>
        <wp:anchor distT="0" distB="0" distL="114300" distR="114300" simplePos="0" relativeHeight="251658240" behindDoc="0" locked="0" layoutInCell="1" allowOverlap="1" wp14:anchorId="7B62AF5E" wp14:editId="13EEA5C2">
          <wp:simplePos x="0" y="0"/>
          <wp:positionH relativeFrom="page">
            <wp:align>center</wp:align>
          </wp:positionH>
          <wp:positionV relativeFrom="page">
            <wp:align>top</wp:align>
          </wp:positionV>
          <wp:extent cx="7772400" cy="1389888"/>
          <wp:effectExtent l="0" t="0" r="0" b="7620"/>
          <wp:wrapTight wrapText="bothSides">
            <wp:wrapPolygon edited="0">
              <wp:start x="0" y="0"/>
              <wp:lineTo x="0" y="21324"/>
              <wp:lineTo x="21529" y="21324"/>
              <wp:lineTo x="2152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_mha_hq.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3898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1D12D0"/>
    <w:multiLevelType w:val="hybridMultilevel"/>
    <w:tmpl w:val="F642D810"/>
    <w:lvl w:ilvl="0" w:tplc="04090001">
      <w:start w:val="1"/>
      <w:numFmt w:val="bullet"/>
      <w:lvlText w:val=""/>
      <w:lvlJc w:val="left"/>
      <w:pPr>
        <w:ind w:left="820" w:hanging="360"/>
      </w:pPr>
      <w:rPr>
        <w:rFonts w:ascii="Symbol" w:hAnsi="Symbol" w:hint="default"/>
        <w:w w:val="100"/>
        <w:sz w:val="22"/>
        <w:szCs w:val="22"/>
      </w:rPr>
    </w:lvl>
    <w:lvl w:ilvl="1" w:tplc="ED743F3E">
      <w:start w:val="1"/>
      <w:numFmt w:val="bullet"/>
      <w:lvlText w:val="o"/>
      <w:lvlJc w:val="left"/>
      <w:pPr>
        <w:ind w:left="1540" w:hanging="360"/>
      </w:pPr>
      <w:rPr>
        <w:rFonts w:ascii="Courier New" w:eastAsia="Courier New" w:hAnsi="Courier New" w:cs="Courier New" w:hint="default"/>
        <w:w w:val="100"/>
        <w:sz w:val="22"/>
        <w:szCs w:val="22"/>
      </w:rPr>
    </w:lvl>
    <w:lvl w:ilvl="2" w:tplc="86388D08">
      <w:start w:val="1"/>
      <w:numFmt w:val="bullet"/>
      <w:lvlText w:val="•"/>
      <w:lvlJc w:val="left"/>
      <w:pPr>
        <w:ind w:left="2431" w:hanging="360"/>
      </w:pPr>
      <w:rPr>
        <w:rFonts w:hint="default"/>
      </w:rPr>
    </w:lvl>
    <w:lvl w:ilvl="3" w:tplc="D102B638">
      <w:start w:val="1"/>
      <w:numFmt w:val="bullet"/>
      <w:lvlText w:val="•"/>
      <w:lvlJc w:val="left"/>
      <w:pPr>
        <w:ind w:left="3322" w:hanging="360"/>
      </w:pPr>
      <w:rPr>
        <w:rFonts w:hint="default"/>
      </w:rPr>
    </w:lvl>
    <w:lvl w:ilvl="4" w:tplc="2708BCD8">
      <w:start w:val="1"/>
      <w:numFmt w:val="bullet"/>
      <w:lvlText w:val="•"/>
      <w:lvlJc w:val="left"/>
      <w:pPr>
        <w:ind w:left="4213" w:hanging="360"/>
      </w:pPr>
      <w:rPr>
        <w:rFonts w:hint="default"/>
      </w:rPr>
    </w:lvl>
    <w:lvl w:ilvl="5" w:tplc="2BCA423E">
      <w:start w:val="1"/>
      <w:numFmt w:val="bullet"/>
      <w:lvlText w:val="•"/>
      <w:lvlJc w:val="left"/>
      <w:pPr>
        <w:ind w:left="5104" w:hanging="360"/>
      </w:pPr>
      <w:rPr>
        <w:rFonts w:hint="default"/>
      </w:rPr>
    </w:lvl>
    <w:lvl w:ilvl="6" w:tplc="945C3BDE">
      <w:start w:val="1"/>
      <w:numFmt w:val="bullet"/>
      <w:lvlText w:val="•"/>
      <w:lvlJc w:val="left"/>
      <w:pPr>
        <w:ind w:left="5995" w:hanging="360"/>
      </w:pPr>
      <w:rPr>
        <w:rFonts w:hint="default"/>
      </w:rPr>
    </w:lvl>
    <w:lvl w:ilvl="7" w:tplc="21869498">
      <w:start w:val="1"/>
      <w:numFmt w:val="bullet"/>
      <w:lvlText w:val="•"/>
      <w:lvlJc w:val="left"/>
      <w:pPr>
        <w:ind w:left="6886" w:hanging="360"/>
      </w:pPr>
      <w:rPr>
        <w:rFonts w:hint="default"/>
      </w:rPr>
    </w:lvl>
    <w:lvl w:ilvl="8" w:tplc="0E5E8A0A">
      <w:start w:val="1"/>
      <w:numFmt w:val="bullet"/>
      <w:lvlText w:val="•"/>
      <w:lvlJc w:val="left"/>
      <w:pPr>
        <w:ind w:left="7777" w:hanging="360"/>
      </w:pPr>
      <w:rPr>
        <w:rFonts w:hint="default"/>
      </w:rPr>
    </w:lvl>
  </w:abstractNum>
  <w:abstractNum w:abstractNumId="1" w15:restartNumberingAfterBreak="0">
    <w:nsid w:val="1A207C0C"/>
    <w:multiLevelType w:val="hybridMultilevel"/>
    <w:tmpl w:val="9A424AC8"/>
    <w:lvl w:ilvl="0" w:tplc="04090003">
      <w:start w:val="1"/>
      <w:numFmt w:val="bullet"/>
      <w:lvlText w:val="o"/>
      <w:lvlJc w:val="left"/>
      <w:pPr>
        <w:ind w:left="820" w:hanging="360"/>
      </w:pPr>
      <w:rPr>
        <w:rFonts w:ascii="Courier New" w:hAnsi="Courier New" w:cs="Courier New" w:hint="default"/>
        <w:w w:val="100"/>
        <w:sz w:val="22"/>
        <w:szCs w:val="22"/>
      </w:rPr>
    </w:lvl>
    <w:lvl w:ilvl="1" w:tplc="ED743F3E">
      <w:start w:val="1"/>
      <w:numFmt w:val="bullet"/>
      <w:lvlText w:val="o"/>
      <w:lvlJc w:val="left"/>
      <w:pPr>
        <w:ind w:left="1540" w:hanging="360"/>
      </w:pPr>
      <w:rPr>
        <w:rFonts w:ascii="Courier New" w:eastAsia="Courier New" w:hAnsi="Courier New" w:cs="Courier New" w:hint="default"/>
        <w:w w:val="100"/>
        <w:sz w:val="22"/>
        <w:szCs w:val="22"/>
      </w:rPr>
    </w:lvl>
    <w:lvl w:ilvl="2" w:tplc="86388D08">
      <w:start w:val="1"/>
      <w:numFmt w:val="bullet"/>
      <w:lvlText w:val="•"/>
      <w:lvlJc w:val="left"/>
      <w:pPr>
        <w:ind w:left="2431" w:hanging="360"/>
      </w:pPr>
      <w:rPr>
        <w:rFonts w:hint="default"/>
      </w:rPr>
    </w:lvl>
    <w:lvl w:ilvl="3" w:tplc="D102B638">
      <w:start w:val="1"/>
      <w:numFmt w:val="bullet"/>
      <w:lvlText w:val="•"/>
      <w:lvlJc w:val="left"/>
      <w:pPr>
        <w:ind w:left="3322" w:hanging="360"/>
      </w:pPr>
      <w:rPr>
        <w:rFonts w:hint="default"/>
      </w:rPr>
    </w:lvl>
    <w:lvl w:ilvl="4" w:tplc="2708BCD8">
      <w:start w:val="1"/>
      <w:numFmt w:val="bullet"/>
      <w:lvlText w:val="•"/>
      <w:lvlJc w:val="left"/>
      <w:pPr>
        <w:ind w:left="4213" w:hanging="360"/>
      </w:pPr>
      <w:rPr>
        <w:rFonts w:hint="default"/>
      </w:rPr>
    </w:lvl>
    <w:lvl w:ilvl="5" w:tplc="2BCA423E">
      <w:start w:val="1"/>
      <w:numFmt w:val="bullet"/>
      <w:lvlText w:val="•"/>
      <w:lvlJc w:val="left"/>
      <w:pPr>
        <w:ind w:left="5104" w:hanging="360"/>
      </w:pPr>
      <w:rPr>
        <w:rFonts w:hint="default"/>
      </w:rPr>
    </w:lvl>
    <w:lvl w:ilvl="6" w:tplc="945C3BDE">
      <w:start w:val="1"/>
      <w:numFmt w:val="bullet"/>
      <w:lvlText w:val="•"/>
      <w:lvlJc w:val="left"/>
      <w:pPr>
        <w:ind w:left="5995" w:hanging="360"/>
      </w:pPr>
      <w:rPr>
        <w:rFonts w:hint="default"/>
      </w:rPr>
    </w:lvl>
    <w:lvl w:ilvl="7" w:tplc="21869498">
      <w:start w:val="1"/>
      <w:numFmt w:val="bullet"/>
      <w:lvlText w:val="•"/>
      <w:lvlJc w:val="left"/>
      <w:pPr>
        <w:ind w:left="6886" w:hanging="360"/>
      </w:pPr>
      <w:rPr>
        <w:rFonts w:hint="default"/>
      </w:rPr>
    </w:lvl>
    <w:lvl w:ilvl="8" w:tplc="0E5E8A0A">
      <w:start w:val="1"/>
      <w:numFmt w:val="bullet"/>
      <w:lvlText w:val="•"/>
      <w:lvlJc w:val="left"/>
      <w:pPr>
        <w:ind w:left="7777" w:hanging="360"/>
      </w:pPr>
      <w:rPr>
        <w:rFonts w:hint="default"/>
      </w:rPr>
    </w:lvl>
  </w:abstractNum>
  <w:abstractNum w:abstractNumId="2" w15:restartNumberingAfterBreak="0">
    <w:nsid w:val="2FB27846"/>
    <w:multiLevelType w:val="hybridMultilevel"/>
    <w:tmpl w:val="C486C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8D4D52"/>
    <w:multiLevelType w:val="hybridMultilevel"/>
    <w:tmpl w:val="182A4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1D65E1"/>
    <w:multiLevelType w:val="hybridMultilevel"/>
    <w:tmpl w:val="8D3CB0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32E73D7"/>
    <w:multiLevelType w:val="hybridMultilevel"/>
    <w:tmpl w:val="852A238E"/>
    <w:lvl w:ilvl="0" w:tplc="04090001">
      <w:start w:val="1"/>
      <w:numFmt w:val="bullet"/>
      <w:lvlText w:val=""/>
      <w:lvlJc w:val="left"/>
      <w:pPr>
        <w:ind w:left="820" w:hanging="360"/>
      </w:pPr>
      <w:rPr>
        <w:rFonts w:ascii="Symbol" w:hAnsi="Symbol" w:hint="default"/>
        <w:w w:val="100"/>
        <w:sz w:val="22"/>
        <w:szCs w:val="22"/>
      </w:rPr>
    </w:lvl>
    <w:lvl w:ilvl="1" w:tplc="ED743F3E">
      <w:start w:val="1"/>
      <w:numFmt w:val="bullet"/>
      <w:lvlText w:val="o"/>
      <w:lvlJc w:val="left"/>
      <w:pPr>
        <w:ind w:left="1540" w:hanging="360"/>
      </w:pPr>
      <w:rPr>
        <w:rFonts w:ascii="Courier New" w:eastAsia="Courier New" w:hAnsi="Courier New" w:cs="Courier New" w:hint="default"/>
        <w:w w:val="100"/>
        <w:sz w:val="22"/>
        <w:szCs w:val="22"/>
      </w:rPr>
    </w:lvl>
    <w:lvl w:ilvl="2" w:tplc="86388D08">
      <w:start w:val="1"/>
      <w:numFmt w:val="bullet"/>
      <w:lvlText w:val="•"/>
      <w:lvlJc w:val="left"/>
      <w:pPr>
        <w:ind w:left="2431" w:hanging="360"/>
      </w:pPr>
      <w:rPr>
        <w:rFonts w:hint="default"/>
      </w:rPr>
    </w:lvl>
    <w:lvl w:ilvl="3" w:tplc="D102B638">
      <w:start w:val="1"/>
      <w:numFmt w:val="bullet"/>
      <w:lvlText w:val="•"/>
      <w:lvlJc w:val="left"/>
      <w:pPr>
        <w:ind w:left="3322" w:hanging="360"/>
      </w:pPr>
      <w:rPr>
        <w:rFonts w:hint="default"/>
      </w:rPr>
    </w:lvl>
    <w:lvl w:ilvl="4" w:tplc="2708BCD8">
      <w:start w:val="1"/>
      <w:numFmt w:val="bullet"/>
      <w:lvlText w:val="•"/>
      <w:lvlJc w:val="left"/>
      <w:pPr>
        <w:ind w:left="4213" w:hanging="360"/>
      </w:pPr>
      <w:rPr>
        <w:rFonts w:hint="default"/>
      </w:rPr>
    </w:lvl>
    <w:lvl w:ilvl="5" w:tplc="2BCA423E">
      <w:start w:val="1"/>
      <w:numFmt w:val="bullet"/>
      <w:lvlText w:val="•"/>
      <w:lvlJc w:val="left"/>
      <w:pPr>
        <w:ind w:left="5104" w:hanging="360"/>
      </w:pPr>
      <w:rPr>
        <w:rFonts w:hint="default"/>
      </w:rPr>
    </w:lvl>
    <w:lvl w:ilvl="6" w:tplc="945C3BDE">
      <w:start w:val="1"/>
      <w:numFmt w:val="bullet"/>
      <w:lvlText w:val="•"/>
      <w:lvlJc w:val="left"/>
      <w:pPr>
        <w:ind w:left="5995" w:hanging="360"/>
      </w:pPr>
      <w:rPr>
        <w:rFonts w:hint="default"/>
      </w:rPr>
    </w:lvl>
    <w:lvl w:ilvl="7" w:tplc="21869498">
      <w:start w:val="1"/>
      <w:numFmt w:val="bullet"/>
      <w:lvlText w:val="•"/>
      <w:lvlJc w:val="left"/>
      <w:pPr>
        <w:ind w:left="6886" w:hanging="360"/>
      </w:pPr>
      <w:rPr>
        <w:rFonts w:hint="default"/>
      </w:rPr>
    </w:lvl>
    <w:lvl w:ilvl="8" w:tplc="0E5E8A0A">
      <w:start w:val="1"/>
      <w:numFmt w:val="bullet"/>
      <w:lvlText w:val="•"/>
      <w:lvlJc w:val="left"/>
      <w:pPr>
        <w:ind w:left="7777" w:hanging="360"/>
      </w:pPr>
      <w:rPr>
        <w:rFonts w:hint="default"/>
      </w:rPr>
    </w:lvl>
  </w:abstractNum>
  <w:abstractNum w:abstractNumId="6" w15:restartNumberingAfterBreak="0">
    <w:nsid w:val="765C7B9F"/>
    <w:multiLevelType w:val="hybridMultilevel"/>
    <w:tmpl w:val="A208AC4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 w15:restartNumberingAfterBreak="0">
    <w:nsid w:val="7BE978DF"/>
    <w:multiLevelType w:val="hybridMultilevel"/>
    <w:tmpl w:val="C4DA7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2"/>
  </w:num>
  <w:num w:numId="5">
    <w:abstractNumId w:val="6"/>
  </w:num>
  <w:num w:numId="6">
    <w:abstractNumId w:val="7"/>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DA8"/>
    <w:rsid w:val="00011D17"/>
    <w:rsid w:val="00067E42"/>
    <w:rsid w:val="000D6A9B"/>
    <w:rsid w:val="00100926"/>
    <w:rsid w:val="00103A87"/>
    <w:rsid w:val="00123A55"/>
    <w:rsid w:val="001802D9"/>
    <w:rsid w:val="001A11BB"/>
    <w:rsid w:val="001C74F8"/>
    <w:rsid w:val="001E388E"/>
    <w:rsid w:val="002015C3"/>
    <w:rsid w:val="0021194C"/>
    <w:rsid w:val="00226C8A"/>
    <w:rsid w:val="002943BB"/>
    <w:rsid w:val="002A2510"/>
    <w:rsid w:val="002B6676"/>
    <w:rsid w:val="002F1A85"/>
    <w:rsid w:val="002F5200"/>
    <w:rsid w:val="002F7B34"/>
    <w:rsid w:val="003228DE"/>
    <w:rsid w:val="003439A3"/>
    <w:rsid w:val="003F0884"/>
    <w:rsid w:val="003F6B19"/>
    <w:rsid w:val="00460D1B"/>
    <w:rsid w:val="004A10D3"/>
    <w:rsid w:val="00501399"/>
    <w:rsid w:val="005021B8"/>
    <w:rsid w:val="00537D0F"/>
    <w:rsid w:val="00542807"/>
    <w:rsid w:val="00566C8E"/>
    <w:rsid w:val="00571795"/>
    <w:rsid w:val="005A2847"/>
    <w:rsid w:val="005C0E39"/>
    <w:rsid w:val="005C3C43"/>
    <w:rsid w:val="005C7721"/>
    <w:rsid w:val="00601935"/>
    <w:rsid w:val="0061068A"/>
    <w:rsid w:val="006424A5"/>
    <w:rsid w:val="006848E3"/>
    <w:rsid w:val="006861FD"/>
    <w:rsid w:val="00720BFB"/>
    <w:rsid w:val="007404D8"/>
    <w:rsid w:val="00792BA4"/>
    <w:rsid w:val="007E7C9E"/>
    <w:rsid w:val="00804ADD"/>
    <w:rsid w:val="00862DA2"/>
    <w:rsid w:val="00950F08"/>
    <w:rsid w:val="00957061"/>
    <w:rsid w:val="00A45407"/>
    <w:rsid w:val="00A942F1"/>
    <w:rsid w:val="00AB0265"/>
    <w:rsid w:val="00AB195A"/>
    <w:rsid w:val="00AE7F12"/>
    <w:rsid w:val="00B245C0"/>
    <w:rsid w:val="00B81AA5"/>
    <w:rsid w:val="00B95DA8"/>
    <w:rsid w:val="00C87E4F"/>
    <w:rsid w:val="00C97467"/>
    <w:rsid w:val="00CE2723"/>
    <w:rsid w:val="00CF7B31"/>
    <w:rsid w:val="00D87BBD"/>
    <w:rsid w:val="00D96DE7"/>
    <w:rsid w:val="00DD6B5A"/>
    <w:rsid w:val="00DD77FA"/>
    <w:rsid w:val="00EE65D0"/>
    <w:rsid w:val="00F103F8"/>
    <w:rsid w:val="00F92AC9"/>
    <w:rsid w:val="00FA16B7"/>
    <w:rsid w:val="00FC7351"/>
    <w:rsid w:val="00FE27F7"/>
    <w:rsid w:val="00FE6E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9B3B5AA"/>
  <w15:chartTrackingRefBased/>
  <w15:docId w15:val="{0E6B30A4-C456-4FEC-902D-1E63C0180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5407"/>
    <w:pPr>
      <w:tabs>
        <w:tab w:val="center" w:pos="4680"/>
        <w:tab w:val="right" w:pos="9360"/>
      </w:tabs>
    </w:pPr>
  </w:style>
  <w:style w:type="character" w:customStyle="1" w:styleId="HeaderChar">
    <w:name w:val="Header Char"/>
    <w:basedOn w:val="DefaultParagraphFont"/>
    <w:link w:val="Header"/>
    <w:uiPriority w:val="99"/>
    <w:rsid w:val="00A45407"/>
  </w:style>
  <w:style w:type="paragraph" w:styleId="Footer">
    <w:name w:val="footer"/>
    <w:basedOn w:val="Normal"/>
    <w:link w:val="FooterChar"/>
    <w:uiPriority w:val="99"/>
    <w:unhideWhenUsed/>
    <w:rsid w:val="00A45407"/>
    <w:pPr>
      <w:tabs>
        <w:tab w:val="center" w:pos="4680"/>
        <w:tab w:val="right" w:pos="9360"/>
      </w:tabs>
    </w:pPr>
  </w:style>
  <w:style w:type="character" w:customStyle="1" w:styleId="FooterChar">
    <w:name w:val="Footer Char"/>
    <w:basedOn w:val="DefaultParagraphFont"/>
    <w:link w:val="Footer"/>
    <w:uiPriority w:val="99"/>
    <w:rsid w:val="00A45407"/>
  </w:style>
  <w:style w:type="character" w:styleId="Hyperlink">
    <w:name w:val="Hyperlink"/>
    <w:uiPriority w:val="99"/>
    <w:rsid w:val="00AB0265"/>
    <w:rPr>
      <w:color w:val="0000FF"/>
      <w:u w:val="single"/>
    </w:rPr>
  </w:style>
  <w:style w:type="paragraph" w:styleId="BodyText">
    <w:name w:val="Body Text"/>
    <w:basedOn w:val="Normal"/>
    <w:link w:val="BodyTextChar"/>
    <w:uiPriority w:val="1"/>
    <w:qFormat/>
    <w:rsid w:val="00AB0265"/>
    <w:pPr>
      <w:widowControl w:val="0"/>
    </w:pPr>
    <w:rPr>
      <w:rFonts w:ascii="Calibri" w:eastAsia="Calibri" w:hAnsi="Calibri" w:cs="Calibri"/>
      <w:sz w:val="22"/>
      <w:szCs w:val="22"/>
    </w:rPr>
  </w:style>
  <w:style w:type="character" w:customStyle="1" w:styleId="BodyTextChar">
    <w:name w:val="Body Text Char"/>
    <w:basedOn w:val="DefaultParagraphFont"/>
    <w:link w:val="BodyText"/>
    <w:uiPriority w:val="1"/>
    <w:rsid w:val="00AB0265"/>
    <w:rPr>
      <w:rFonts w:ascii="Calibri" w:eastAsia="Calibri" w:hAnsi="Calibri" w:cs="Calibri"/>
      <w:sz w:val="22"/>
      <w:szCs w:val="22"/>
    </w:rPr>
  </w:style>
  <w:style w:type="paragraph" w:styleId="ListParagraph">
    <w:name w:val="List Paragraph"/>
    <w:basedOn w:val="Normal"/>
    <w:uiPriority w:val="34"/>
    <w:qFormat/>
    <w:rsid w:val="00F92AC9"/>
    <w:pPr>
      <w:ind w:left="720"/>
      <w:contextualSpacing/>
    </w:pPr>
    <w:rPr>
      <w:rFonts w:ascii="Times New Roman" w:eastAsia="Times New Roman" w:hAnsi="Times New Roman" w:cs="Times New Roman"/>
      <w:sz w:val="24"/>
      <w:szCs w:val="20"/>
      <w:lang w:eastAsia="ja-JP"/>
    </w:rPr>
  </w:style>
  <w:style w:type="paragraph" w:customStyle="1" w:styleId="Default">
    <w:name w:val="Default"/>
    <w:rsid w:val="00F92AC9"/>
    <w:pPr>
      <w:autoSpaceDE w:val="0"/>
      <w:autoSpaceDN w:val="0"/>
      <w:adjustRightInd w:val="0"/>
    </w:pPr>
    <w:rPr>
      <w:rFonts w:ascii="Times New Roman" w:eastAsiaTheme="minorEastAsia" w:hAnsi="Times New Roman" w:cs="Times New Roman"/>
      <w:color w:val="000000"/>
      <w:sz w:val="24"/>
      <w:lang w:eastAsia="ja-JP"/>
    </w:rPr>
  </w:style>
  <w:style w:type="character" w:styleId="Strong">
    <w:name w:val="Strong"/>
    <w:basedOn w:val="DefaultParagraphFont"/>
    <w:uiPriority w:val="22"/>
    <w:qFormat/>
    <w:rsid w:val="00F92AC9"/>
    <w:rPr>
      <w:b/>
      <w:bCs/>
    </w:rPr>
  </w:style>
  <w:style w:type="paragraph" w:styleId="BalloonText">
    <w:name w:val="Balloon Text"/>
    <w:basedOn w:val="Normal"/>
    <w:link w:val="BalloonTextChar"/>
    <w:uiPriority w:val="99"/>
    <w:semiHidden/>
    <w:unhideWhenUsed/>
    <w:rsid w:val="00566C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6C8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00798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vkunz@mha.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wood\Downloads\MHA_Letterhead_CAC%20(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MHA_Letterhead_CAC (6)</Template>
  <TotalTime>94</TotalTime>
  <Pages>2</Pages>
  <Words>1027</Words>
  <Characters>5857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MHA</Company>
  <LinksUpToDate>false</LinksUpToDate>
  <CharactersWithSpaces>6871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Wood</dc:creator>
  <cp:keywords/>
  <dc:description/>
  <cp:lastModifiedBy>Crystal Mitchell</cp:lastModifiedBy>
  <cp:revision>8</cp:revision>
  <cp:lastPrinted>2018-06-14T14:54:00Z</cp:lastPrinted>
  <dcterms:created xsi:type="dcterms:W3CDTF">2018-06-14T11:59:00Z</dcterms:created>
  <dcterms:modified xsi:type="dcterms:W3CDTF">2018-06-15T13:07:00Z</dcterms:modified>
</cp:coreProperties>
</file>